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43CA56DB" w14:textId="77777777" w:rsidR="00445DD0" w:rsidRPr="00736FFA" w:rsidRDefault="00445DD0" w:rsidP="00445DD0">
      <w:pPr>
        <w:pStyle w:val="Default"/>
        <w:jc w:val="center"/>
        <w:rPr>
          <w:b/>
          <w:bCs/>
          <w:sz w:val="32"/>
          <w:szCs w:val="32"/>
        </w:rPr>
      </w:pPr>
      <w:r w:rsidRPr="00736FFA">
        <w:rPr>
          <w:b/>
          <w:bCs/>
          <w:sz w:val="32"/>
          <w:szCs w:val="32"/>
        </w:rPr>
        <w:t>PRORAČUN OPĆINE TRPINJA ZA 202</w:t>
      </w:r>
      <w:r>
        <w:rPr>
          <w:b/>
          <w:bCs/>
          <w:sz w:val="32"/>
          <w:szCs w:val="32"/>
        </w:rPr>
        <w:t>5</w:t>
      </w:r>
      <w:r w:rsidRPr="00736FFA">
        <w:rPr>
          <w:b/>
          <w:bCs/>
          <w:sz w:val="32"/>
          <w:szCs w:val="32"/>
        </w:rPr>
        <w:t>. GODINU</w:t>
      </w:r>
    </w:p>
    <w:p w14:paraId="4472DE3C" w14:textId="77777777" w:rsidR="00445DD0" w:rsidRDefault="00445DD0" w:rsidP="00445DD0">
      <w:pPr>
        <w:pStyle w:val="Default"/>
        <w:rPr>
          <w:sz w:val="28"/>
          <w:szCs w:val="28"/>
        </w:rPr>
      </w:pPr>
    </w:p>
    <w:p w14:paraId="05C47300" w14:textId="77777777" w:rsidR="00445DD0" w:rsidRPr="00736FFA" w:rsidRDefault="00445DD0" w:rsidP="00445DD0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5C7C7A40" w14:textId="77777777" w:rsidR="00445DD0" w:rsidRPr="00736FFA" w:rsidRDefault="00445DD0" w:rsidP="00445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UZ PRORAČUN OPĆINE TRPINJA ZA 2025. GODINU I PROJEKCIJU PRORAČUNA ZA 2026. I 2027. GODINU</w:t>
      </w:r>
    </w:p>
    <w:p w14:paraId="2E6ACC62" w14:textId="77777777" w:rsidR="00445DD0" w:rsidRDefault="00445DD0" w:rsidP="00445DD0">
      <w:pPr>
        <w:pStyle w:val="Default"/>
        <w:jc w:val="center"/>
      </w:pPr>
    </w:p>
    <w:p w14:paraId="522F8AFD" w14:textId="77777777" w:rsidR="00445DD0" w:rsidRDefault="00445DD0" w:rsidP="00445DD0">
      <w:pPr>
        <w:pStyle w:val="Default"/>
        <w:jc w:val="center"/>
      </w:pPr>
    </w:p>
    <w:p w14:paraId="04F3FF61" w14:textId="77777777" w:rsidR="00445DD0" w:rsidRDefault="00445DD0" w:rsidP="00445DD0">
      <w:pPr>
        <w:pStyle w:val="Default"/>
        <w:jc w:val="center"/>
      </w:pPr>
    </w:p>
    <w:p w14:paraId="73C0C3A6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422019D7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6E1296DA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5162601D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26ACC9FC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645467B7" w14:textId="77777777" w:rsidR="00445DD0" w:rsidRDefault="00445DD0" w:rsidP="00445DD0">
      <w:pPr>
        <w:pStyle w:val="Default"/>
        <w:jc w:val="center"/>
        <w:rPr>
          <w:b/>
          <w:bCs/>
          <w:sz w:val="28"/>
          <w:szCs w:val="28"/>
        </w:rPr>
      </w:pPr>
    </w:p>
    <w:p w14:paraId="1F98DC32" w14:textId="4DCD9EDD" w:rsidR="00445DD0" w:rsidRPr="00F009C6" w:rsidRDefault="00445DD0" w:rsidP="00445DD0">
      <w:pPr>
        <w:pStyle w:val="Default"/>
        <w:jc w:val="center"/>
        <w:rPr>
          <w:sz w:val="28"/>
          <w:szCs w:val="28"/>
        </w:rPr>
      </w:pPr>
      <w:r w:rsidRPr="00F009C6">
        <w:rPr>
          <w:b/>
          <w:bCs/>
          <w:sz w:val="28"/>
          <w:szCs w:val="28"/>
        </w:rPr>
        <w:lastRenderedPageBreak/>
        <w:t>PRORAČUN OPĆINE TRPINJA ZA 20</w:t>
      </w:r>
      <w:r>
        <w:rPr>
          <w:b/>
          <w:bCs/>
          <w:sz w:val="28"/>
          <w:szCs w:val="28"/>
        </w:rPr>
        <w:t>25</w:t>
      </w:r>
      <w:r w:rsidRPr="00F009C6">
        <w:rPr>
          <w:b/>
          <w:bCs/>
          <w:sz w:val="28"/>
          <w:szCs w:val="28"/>
        </w:rPr>
        <w:t>. GODINU I PROJEKCIJE ZA 202</w:t>
      </w:r>
      <w:r>
        <w:rPr>
          <w:b/>
          <w:bCs/>
          <w:sz w:val="28"/>
          <w:szCs w:val="28"/>
        </w:rPr>
        <w:t>6</w:t>
      </w:r>
      <w:r w:rsidRPr="00F009C6">
        <w:rPr>
          <w:b/>
          <w:bCs/>
          <w:sz w:val="28"/>
          <w:szCs w:val="28"/>
        </w:rPr>
        <w:t>. I 202</w:t>
      </w:r>
      <w:r>
        <w:rPr>
          <w:b/>
          <w:bCs/>
          <w:sz w:val="28"/>
          <w:szCs w:val="28"/>
        </w:rPr>
        <w:t>7</w:t>
      </w:r>
      <w:r w:rsidRPr="00F009C6">
        <w:rPr>
          <w:b/>
          <w:bCs/>
          <w:sz w:val="28"/>
          <w:szCs w:val="28"/>
        </w:rPr>
        <w:t>. GODINU</w:t>
      </w: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68445C86" w14:textId="77777777" w:rsidR="00AB4AAE" w:rsidRDefault="00F009C6" w:rsidP="008E7BFA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84DC7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56D309F1" w14:textId="77777777" w:rsidR="00445DD0" w:rsidRDefault="00445DD0" w:rsidP="00445D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Općinski proračun složeni je financijski dokument, te se ovim Vodičem želi na jednostavan i razumljiv način dati uvid u temeljne proračunske pojmove, općinske prihode i rashode, projekte i aktivnosti.</w:t>
      </w: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442A87D0" w14:textId="44118A8C" w:rsidR="003555F6" w:rsidRDefault="003555F6" w:rsidP="003555F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Kako bismo Vam omogućili transparentan uvid u plan utroška proračunskih sredstava izradili smo ovaj proračunski vodič čija je svrha da Vam što više olakša razumijevanje temeljnih proračunskih pojmova te pruži pregled planiranih aktivnosti i projekata u 2025. i slijedeće dvije godine u skladu sa utvrđenim dugoročnim ciljevima razvoja Općine Trpinja. Na kraju, otvoreni smo za sve sugestije i prijedloge temeljem kojih bismo realnije mogli sagledati želje i potrebe naših mještana.</w:t>
      </w:r>
    </w:p>
    <w:p w14:paraId="68D1655D" w14:textId="77777777" w:rsidR="003555F6" w:rsidRDefault="003555F6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F5256" w14:textId="77777777" w:rsidR="00AA2098" w:rsidRDefault="00AA2098" w:rsidP="00F1541D">
      <w:pPr>
        <w:pStyle w:val="Default"/>
        <w:rPr>
          <w:sz w:val="28"/>
          <w:szCs w:val="28"/>
        </w:rPr>
      </w:pPr>
    </w:p>
    <w:p w14:paraId="17E1734A" w14:textId="77777777" w:rsidR="00AA2098" w:rsidRDefault="00AA2098" w:rsidP="00F1541D">
      <w:pPr>
        <w:pStyle w:val="Default"/>
        <w:rPr>
          <w:sz w:val="28"/>
          <w:szCs w:val="28"/>
        </w:rPr>
      </w:pPr>
    </w:p>
    <w:p w14:paraId="7B8DF21B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063498C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C7715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B266B44" w14:textId="77777777" w:rsidR="00EC4E61" w:rsidRDefault="00EC4E61" w:rsidP="00F009C6">
      <w:pPr>
        <w:pStyle w:val="Default"/>
        <w:jc w:val="center"/>
        <w:rPr>
          <w:sz w:val="28"/>
          <w:szCs w:val="28"/>
        </w:rPr>
      </w:pPr>
    </w:p>
    <w:p w14:paraId="43417835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5ED084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097B267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F750613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29134F1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06C1DF6C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7FF1F534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OBRAZLOŽENJE PRORAČUNA </w:t>
      </w:r>
    </w:p>
    <w:p w14:paraId="0058BC36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3921E1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Što je proračun?</w:t>
      </w:r>
    </w:p>
    <w:p w14:paraId="15D5B2C6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38055C" w14:textId="77777777" w:rsidR="003555F6" w:rsidRPr="00562AE8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Proračun je akt kojim se procjenjuju prihodi i primici te utvrđuju rashodi i izdaci Općine </w:t>
      </w:r>
      <w:r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za proračunsku godinu, a sadrži i projekciju prihoda i primitaka te rashoda i izdataka za slijedeće dvije godine. </w:t>
      </w:r>
    </w:p>
    <w:p w14:paraId="7A32736F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3616E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Proračun sadržava:</w:t>
      </w:r>
    </w:p>
    <w:p w14:paraId="573DBFC1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6F2469F" w14:textId="77777777" w:rsidR="003555F6" w:rsidRDefault="003555F6" w:rsidP="003555F6">
      <w:pPr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t>Opći dio</w:t>
      </w:r>
      <w:r w:rsidRPr="00562AE8">
        <w:rPr>
          <w:rFonts w:ascii="Times New Roman" w:hAnsi="Times New Roman" w:cs="Times New Roman"/>
          <w:sz w:val="28"/>
          <w:szCs w:val="28"/>
        </w:rPr>
        <w:t>:</w:t>
      </w:r>
    </w:p>
    <w:p w14:paraId="478C3719" w14:textId="77777777" w:rsidR="003555F6" w:rsidRPr="00014080" w:rsidRDefault="003555F6" w:rsidP="003555F6">
      <w:pPr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92AA54D" w14:textId="77777777" w:rsidR="003555F6" w:rsidRPr="00014080" w:rsidRDefault="003555F6" w:rsidP="003555F6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Sažetak Računa prihoda i rashoda  i Sažetak Račun financiranja - Sažetak Računa prihoda i rashoda sadrži ukupne prihode poslovanja i prihode od prodaje nefinancijske imovine, ukupni rashodi poslovanja i rashodi za nabavu nefinancijski imovine. Sažetak Računa financiranja sadrži ukupne primitke od financijske imovine i zaduživanja i izdatke za financijsku imovinu i otplate zajmova</w:t>
      </w:r>
    </w:p>
    <w:p w14:paraId="24147868" w14:textId="77777777" w:rsidR="003555F6" w:rsidRPr="00014080" w:rsidRDefault="003555F6" w:rsidP="003555F6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prihoda i rashoda – ukupni prihodi i rashodi iskazani prema izvorima financiranja i ekonomskoj klasifikaciji na razini skupine i ukupni rashodi iskazani prema funkcijskoj klasifikaciji</w:t>
      </w:r>
    </w:p>
    <w:p w14:paraId="405BE3CE" w14:textId="77777777" w:rsidR="003555F6" w:rsidRPr="00014080" w:rsidRDefault="003555F6" w:rsidP="003555F6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Račun financiranja – ukupni primici od financijske imovine i zaduživanja i izdaci za financijsku imovinu i oplate instrumenata zaduživanja prema izvorima financiranja i ekonomskoj klasifikaciji na razini skupine</w:t>
      </w:r>
    </w:p>
    <w:p w14:paraId="203F2E41" w14:textId="77777777" w:rsidR="003555F6" w:rsidRPr="00014080" w:rsidRDefault="003555F6" w:rsidP="003555F6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Preneseni višak ili preneseni manjak prihoda nad rashodima</w:t>
      </w:r>
    </w:p>
    <w:p w14:paraId="32DE33FA" w14:textId="77777777" w:rsidR="003555F6" w:rsidRPr="00014080" w:rsidRDefault="003555F6" w:rsidP="003555F6">
      <w:pPr>
        <w:pStyle w:val="Odlomakpopisa"/>
        <w:widowControl/>
        <w:numPr>
          <w:ilvl w:val="0"/>
          <w:numId w:val="5"/>
        </w:numPr>
        <w:suppressAutoHyphens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014080">
        <w:rPr>
          <w:rFonts w:ascii="Times New Roman" w:eastAsia="Verdana" w:hAnsi="Times New Roman" w:cs="Times New Roman"/>
          <w:sz w:val="28"/>
          <w:szCs w:val="28"/>
        </w:rPr>
        <w:t>Višegodišnji plan uravnoteženja</w:t>
      </w:r>
    </w:p>
    <w:p w14:paraId="117CD8C9" w14:textId="77777777" w:rsidR="003555F6" w:rsidRDefault="003555F6" w:rsidP="003555F6">
      <w:pPr>
        <w:pStyle w:val="Odlomakpopisa"/>
        <w:widowControl/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D955E20" w14:textId="77777777" w:rsidR="003555F6" w:rsidRPr="00562AE8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48D9EC" w14:textId="77777777" w:rsidR="003555F6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Račun prihoda i rashoda prikazuje prikupljena i potrošena sredstva u toku jedne godine stoga se on sastoji od prihoda i rashoda. Račun zaduživanja/financiranja sastoji se od: primitaka od financijske imovine i zaduživanja te izdataka za financijsku imovinu i otplate zajmova. Na račun zaduživanja/financiranja upisuju se viškovi nastali većim prilivom prihoda od rashoda te manjkovi nastali većim odlivom sredstava u rashode od priliva prihoda.</w:t>
      </w:r>
    </w:p>
    <w:p w14:paraId="13DD2CF2" w14:textId="77777777" w:rsidR="003555F6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FECDD4" w14:textId="77777777" w:rsidR="003555F6" w:rsidRPr="00562AE8" w:rsidRDefault="003555F6" w:rsidP="003555F6">
      <w:pPr>
        <w:pStyle w:val="Odlomakpopisa"/>
        <w:widowControl/>
        <w:numPr>
          <w:ilvl w:val="0"/>
          <w:numId w:val="4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b/>
          <w:sz w:val="28"/>
          <w:szCs w:val="28"/>
        </w:rPr>
        <w:lastRenderedPageBreak/>
        <w:t>Poseban dio</w:t>
      </w:r>
      <w:r w:rsidRPr="00562AE8">
        <w:rPr>
          <w:rFonts w:ascii="Times New Roman" w:hAnsi="Times New Roman" w:cs="Times New Roman"/>
          <w:sz w:val="28"/>
          <w:szCs w:val="28"/>
        </w:rPr>
        <w:t xml:space="preserve"> proračuna sačinjava:</w:t>
      </w:r>
    </w:p>
    <w:p w14:paraId="082B2EC9" w14:textId="77777777" w:rsidR="003555F6" w:rsidRPr="00562AE8" w:rsidRDefault="003555F6" w:rsidP="003555F6">
      <w:pPr>
        <w:pStyle w:val="Odlomakpopisa"/>
        <w:widowControl/>
        <w:numPr>
          <w:ilvl w:val="0"/>
          <w:numId w:val="6"/>
        </w:numPr>
        <w:suppressAutoHyphens w:val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plan rashoda i izdataka raspoređen po organizacijskim jedinica (odjelima) i proračunskim korisnicima iskazanih po vrstama te raspoređenih u programe koji se sastoje od aktivnosti i projekata. </w:t>
      </w:r>
    </w:p>
    <w:p w14:paraId="7BAE96A7" w14:textId="77777777" w:rsidR="003555F6" w:rsidRPr="00562AE8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D6895D" w14:textId="77777777" w:rsidR="003555F6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Treba napomenuti da Proračun nije statičan akt već se sukladno Zakonu može mijenjati tijekom proračunske godine. Ta izmjena se naziva rebalans proračuna. Procedura izmjena/rebalansa Proračuna identična je proceduri njegova donošenja</w:t>
      </w:r>
    </w:p>
    <w:p w14:paraId="0860A901" w14:textId="77777777" w:rsidR="003555F6" w:rsidRPr="00562AE8" w:rsidRDefault="003555F6" w:rsidP="003555F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403458" w14:textId="77777777" w:rsidR="003555F6" w:rsidRPr="00562AE8" w:rsidRDefault="003555F6" w:rsidP="003555F6">
      <w:pPr>
        <w:spacing w:after="100" w:afterAutospacing="1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b/>
          <w:color w:val="000000"/>
          <w:sz w:val="28"/>
          <w:szCs w:val="28"/>
        </w:rPr>
        <w:t>Proračunski korisnici:</w:t>
      </w:r>
    </w:p>
    <w:p w14:paraId="5D2521E2" w14:textId="77777777" w:rsidR="003555F6" w:rsidRPr="00562AE8" w:rsidRDefault="003555F6" w:rsidP="003555F6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AE8">
        <w:rPr>
          <w:rFonts w:ascii="Times New Roman" w:hAnsi="Times New Roman" w:cs="Times New Roman"/>
          <w:color w:val="000000"/>
          <w:sz w:val="28"/>
          <w:szCs w:val="28"/>
        </w:rPr>
        <w:t xml:space="preserve">Proračunski korisnici su ustanove, tijela javne vlasti kojima je JLS osnivač ili suosnivač. Financiranje proračunskih korisnika je većim dijelom iz proračuna svog/svojih osnivača ili suosnivača. Proračunski korisnici JLS mogu biti: dječji vrtići, knjižnice, javne vatrogasne postrojbe, muzeji, kazališta, domovi za starije i nemoćne osobe… </w:t>
      </w:r>
    </w:p>
    <w:p w14:paraId="7491B623" w14:textId="77777777" w:rsidR="003555F6" w:rsidRPr="00562AE8" w:rsidRDefault="003555F6" w:rsidP="003555F6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55128" w14:textId="77777777" w:rsidR="003555F6" w:rsidRPr="00562AE8" w:rsidRDefault="003555F6" w:rsidP="003555F6">
      <w:pPr>
        <w:tabs>
          <w:tab w:val="left" w:pos="90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Proračunski korisni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562AE8">
        <w:rPr>
          <w:rFonts w:ascii="Times New Roman" w:hAnsi="Times New Roman" w:cs="Times New Roman"/>
          <w:sz w:val="28"/>
          <w:szCs w:val="28"/>
        </w:rPr>
        <w:t xml:space="preserve"> Općine </w:t>
      </w:r>
      <w:r>
        <w:rPr>
          <w:rFonts w:ascii="Times New Roman" w:hAnsi="Times New Roman" w:cs="Times New Roman"/>
          <w:sz w:val="28"/>
          <w:szCs w:val="28"/>
        </w:rPr>
        <w:t>Trpinja</w:t>
      </w:r>
      <w:r w:rsidRPr="00562A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je</w:t>
      </w:r>
      <w:r w:rsidRPr="00562AE8">
        <w:rPr>
          <w:rFonts w:ascii="Times New Roman" w:hAnsi="Times New Roman" w:cs="Times New Roman"/>
          <w:sz w:val="28"/>
          <w:szCs w:val="28"/>
        </w:rPr>
        <w:t xml:space="preserve">: Dječji vrtić </w:t>
      </w:r>
      <w:r>
        <w:rPr>
          <w:rFonts w:ascii="Times New Roman" w:hAnsi="Times New Roman" w:cs="Times New Roman"/>
          <w:sz w:val="28"/>
          <w:szCs w:val="28"/>
        </w:rPr>
        <w:t xml:space="preserve">Liliput </w:t>
      </w:r>
      <w:proofErr w:type="spellStart"/>
      <w:r>
        <w:rPr>
          <w:rFonts w:ascii="Times New Roman" w:hAnsi="Times New Roman" w:cs="Times New Roman"/>
          <w:sz w:val="28"/>
          <w:szCs w:val="28"/>
        </w:rPr>
        <w:t>Bobota</w:t>
      </w:r>
      <w:proofErr w:type="spellEnd"/>
    </w:p>
    <w:p w14:paraId="08072980" w14:textId="77777777" w:rsidR="003555F6" w:rsidRPr="00562AE8" w:rsidRDefault="003555F6" w:rsidP="003555F6">
      <w:pPr>
        <w:spacing w:before="24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AE8">
        <w:rPr>
          <w:rFonts w:ascii="Times New Roman" w:hAnsi="Times New Roman" w:cs="Times New Roman"/>
          <w:b/>
          <w:bCs/>
          <w:sz w:val="28"/>
          <w:szCs w:val="28"/>
        </w:rPr>
        <w:t>Zakoni i sankcije</w:t>
      </w:r>
    </w:p>
    <w:p w14:paraId="15CFCF4C" w14:textId="77777777" w:rsidR="003555F6" w:rsidRPr="00562AE8" w:rsidRDefault="003555F6" w:rsidP="003555F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04823" w14:textId="77777777" w:rsidR="003555F6" w:rsidRPr="00562AE8" w:rsidRDefault="003555F6" w:rsidP="00355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Proračun se donosi za jednu fiskalnu (proračunsku) godinu. Kod nas se fiskalna godina poklapa s kalendarskom i traje od 01. siječnja do 31. prosinca. Jedini ovlašteni predlagatelj Proračuna je Općinski načelnik. Općinski Načelnik jedinice lokalne samouprave odgovoran je za zakonito planiranje i izvršavanje proračuna, za svrhovito, učinkovito i ekonomično raspolaganje proračunskim sredstvima. Proračun donosi (izglasava) Općinsko vijeće do kraja godine. Ako se ne donese proračun prije početka proračunske godine, privremeno se, a najduže za prva tri mjeseca proračunske godine, na osnovi odluke o privremenom financiranju koja mora biti donesena do 31. prosinca, nastavlja financiranje poslova, funkcija i programa tijela jedinica lokalne i područne samouprave i drugih proračunskih i izvanproračunskih korisnika.</w:t>
      </w:r>
    </w:p>
    <w:p w14:paraId="02EC4308" w14:textId="77777777" w:rsidR="003555F6" w:rsidRPr="00562AE8" w:rsidRDefault="003555F6" w:rsidP="00355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 xml:space="preserve">U slučaju kada je raspušteno samo Općinsko vijeće, a općinski načelnik nije razriješen, do imenovanja povjerenika Vlade Republike Hrvatske, financiranje se obavlja izvršavanjem redovnih i nužnih rashoda i izdataka temeljem odluke o financiranju </w:t>
      </w:r>
      <w:r w:rsidRPr="00562AE8">
        <w:rPr>
          <w:rFonts w:ascii="Times New Roman" w:hAnsi="Times New Roman" w:cs="Times New Roman"/>
          <w:sz w:val="28"/>
          <w:szCs w:val="28"/>
        </w:rPr>
        <w:lastRenderedPageBreak/>
        <w:t>nužnih rashoda i izdataka koju donosi općinski načelnik.</w:t>
      </w:r>
    </w:p>
    <w:p w14:paraId="3CD434FE" w14:textId="77777777" w:rsidR="003555F6" w:rsidRDefault="003555F6" w:rsidP="00355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AE8">
        <w:rPr>
          <w:rFonts w:ascii="Times New Roman" w:hAnsi="Times New Roman" w:cs="Times New Roman"/>
          <w:sz w:val="28"/>
          <w:szCs w:val="28"/>
        </w:rPr>
        <w:t>Po imenovanju povjerenika Vlade Republike Hrvatske, općinski načelnik predlaže povjereniku novu odluku o financiranju nužnih rashoda i izdataka u koju su uključeni ostvareni prihodi i primici te izvršeni rashodi i izdaci u vremenu do dolaska povjerenika. Ako se do 31. ožujka ne donese proračun, povjerenik donosi odluku o financiranju nužnih rashoda i izdataka za razdoblje do donošenja proračuna.</w:t>
      </w:r>
    </w:p>
    <w:p w14:paraId="1132D045" w14:textId="77777777" w:rsidR="006B37FF" w:rsidRPr="00562AE8" w:rsidRDefault="006B37FF" w:rsidP="003555F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C93E65" w14:textId="268FF66E" w:rsidR="00986D5D" w:rsidRPr="00CB7B80" w:rsidRDefault="002E5719" w:rsidP="00B8037C">
      <w:pPr>
        <w:pStyle w:val="Default"/>
        <w:rPr>
          <w:b/>
          <w:bCs/>
          <w:sz w:val="28"/>
          <w:szCs w:val="28"/>
        </w:rPr>
      </w:pPr>
      <w:r w:rsidRPr="002E5719">
        <w:rPr>
          <w:sz w:val="28"/>
          <w:szCs w:val="28"/>
        </w:rPr>
        <w:tab/>
      </w:r>
      <w:r w:rsidR="00B8037C">
        <w:rPr>
          <w:sz w:val="28"/>
          <w:szCs w:val="28"/>
        </w:rPr>
        <w:t xml:space="preserve">I </w:t>
      </w:r>
      <w:r w:rsidRPr="00CB7B80">
        <w:rPr>
          <w:b/>
          <w:bCs/>
          <w:sz w:val="28"/>
          <w:szCs w:val="28"/>
        </w:rPr>
        <w:t>Opći dio:</w:t>
      </w:r>
    </w:p>
    <w:tbl>
      <w:tblPr>
        <w:tblW w:w="11476" w:type="dxa"/>
        <w:tblLook w:val="04A0" w:firstRow="1" w:lastRow="0" w:firstColumn="1" w:lastColumn="0" w:noHBand="0" w:noVBand="1"/>
      </w:tblPr>
      <w:tblGrid>
        <w:gridCol w:w="2500"/>
        <w:gridCol w:w="1540"/>
        <w:gridCol w:w="1640"/>
        <w:gridCol w:w="1540"/>
        <w:gridCol w:w="1100"/>
        <w:gridCol w:w="1180"/>
        <w:gridCol w:w="960"/>
        <w:gridCol w:w="1016"/>
      </w:tblGrid>
      <w:tr w:rsidR="00A359D1" w:rsidRPr="00A359D1" w14:paraId="78E7B5BC" w14:textId="77777777" w:rsidTr="00D41DC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A13D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75C2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449B9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PRIHODA I RASHODA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2B87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BB47C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A359D1" w:rsidRPr="00A359D1" w14:paraId="7251F4A4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33F271" w14:textId="77777777" w:rsidR="00A359D1" w:rsidRPr="00A359D1" w:rsidRDefault="00A359D1" w:rsidP="00A359D1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E8D0B7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2025.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9BB31A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2026.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2D63F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2027.</w:t>
            </w:r>
          </w:p>
        </w:tc>
      </w:tr>
      <w:tr w:rsidR="00A359D1" w:rsidRPr="00A359D1" w14:paraId="55AD36AE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33BE7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BDDE5D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5.670.425,00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0880A3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4.656.500,00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73BA171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5.088.800,00</w:t>
            </w:r>
          </w:p>
        </w:tc>
      </w:tr>
      <w:tr w:rsidR="00A359D1" w:rsidRPr="00A359D1" w14:paraId="4686DEDB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1787C0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EBFC916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E92200B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E411AD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A359D1" w:rsidRPr="00A359D1" w14:paraId="75D426F3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F205C90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8BD475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6265AC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BE330CF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359D1" w:rsidRPr="00A359D1" w14:paraId="5556F685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E7297E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D2FB24C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3.552.125,00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D7DA30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3.751.500,00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8DA2F5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3.965.800,00</w:t>
            </w:r>
          </w:p>
        </w:tc>
      </w:tr>
      <w:tr w:rsidR="00A359D1" w:rsidRPr="00A359D1" w14:paraId="77BC1772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3C24F6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262A04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2.490.300,00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AB6C0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893.000,00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5C3724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1.098.000,00</w:t>
            </w:r>
          </w:p>
        </w:tc>
      </w:tr>
      <w:tr w:rsidR="00A359D1" w:rsidRPr="00A359D1" w14:paraId="68BE4EBF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DC7989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Razlika - višak/manjak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F3FD4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B097AA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37.000,00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AB6FABF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</w:tr>
      <w:tr w:rsidR="00A359D1" w:rsidRPr="00A359D1" w14:paraId="6978C82B" w14:textId="77777777" w:rsidTr="00D41DC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DFDBA9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FAE047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07ABD43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BB9964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87A4E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A359D1" w:rsidRPr="00A359D1" w14:paraId="54DF0EA5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A3FE8C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369346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0C0A56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6F58AEA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359D1" w:rsidRPr="00A359D1" w14:paraId="6C569E0A" w14:textId="77777777" w:rsidTr="00D41DC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C41AF67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2C5A1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9488B4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D4BB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5E7BA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BA9D25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37.000,00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C2B685C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4F7C0C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</w:tr>
      <w:tr w:rsidR="00A359D1" w:rsidRPr="00A359D1" w14:paraId="55FE64AA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F9E2FD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NETO FINANCIRANJE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85D966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F227EB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-37.000,00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F26AF8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-50.000,00</w:t>
            </w:r>
          </w:p>
        </w:tc>
      </w:tr>
      <w:tr w:rsidR="00A359D1" w:rsidRPr="00A359D1" w14:paraId="6FAE0801" w14:textId="77777777" w:rsidTr="00D41DC9">
        <w:trPr>
          <w:trHeight w:val="87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68ACEB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BE8113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6A773E" w14:textId="77777777" w:rsidR="00A359D1" w:rsidRPr="00A359D1" w:rsidRDefault="00A359D1" w:rsidP="00A359D1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PRENESENI VIŠAK ILI PRENESENI MANJAK I VIŠEGODIŠNJI PLAN URAVNOTEŽENJA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6D47FC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6F6CCF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A359D1" w:rsidRPr="00A359D1" w14:paraId="200F5433" w14:textId="77777777" w:rsidTr="00D41DC9">
        <w:trPr>
          <w:trHeight w:val="570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2760128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UKUPAN DONOS VIŠKA IZ PRETHODNE(IH) GODINA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171980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9FF4D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03CF22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2E0F57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A359D1" w:rsidRPr="00A359D1" w14:paraId="068ADD5B" w14:textId="77777777" w:rsidTr="00D41DC9">
        <w:trPr>
          <w:trHeight w:val="55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71DE8F8" w14:textId="77777777" w:rsidR="00A359D1" w:rsidRPr="00A359D1" w:rsidRDefault="00A359D1" w:rsidP="00A359D1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VIŠAK IZ PRETHODNE(IH) GODINE KOJI ĆE SE RASPOREDITI/POKRITI 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7F2DAA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70795BF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0882B2" w14:textId="77777777" w:rsidR="00A359D1" w:rsidRPr="00A359D1" w:rsidRDefault="00A359D1" w:rsidP="00A359D1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A359D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D41DC9" w:rsidRPr="00D41DC9" w14:paraId="61AF1855" w14:textId="77777777" w:rsidTr="00D41DC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9033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B9D6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46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32142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PRIHODA I RASHODA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A4A3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DBE1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D41DC9" w:rsidRPr="00D41DC9" w14:paraId="05110E64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456DAB" w14:textId="77777777" w:rsidR="00D41DC9" w:rsidRPr="00D41DC9" w:rsidRDefault="00D41DC9" w:rsidP="00D41DC9">
            <w:pPr>
              <w:widowControl/>
              <w:suppressAutoHyphens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38CE51B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2025.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F3E082F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2026.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9CCE8F0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2027.</w:t>
            </w:r>
          </w:p>
        </w:tc>
      </w:tr>
      <w:tr w:rsidR="00D41DC9" w:rsidRPr="00D41DC9" w14:paraId="2BE091D0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61C593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E5A1E6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5.670.425,00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80B404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4.656.500,00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86F7E3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5.088.800,00</w:t>
            </w:r>
          </w:p>
        </w:tc>
      </w:tr>
      <w:tr w:rsidR="00D41DC9" w:rsidRPr="00D41DC9" w14:paraId="25F10793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46A3F0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E0C240C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FD5D8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4BB87A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25.000,00</w:t>
            </w:r>
          </w:p>
        </w:tc>
      </w:tr>
      <w:tr w:rsidR="00D41DC9" w:rsidRPr="00D41DC9" w14:paraId="05887138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BC516B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8C467F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1793AB2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CDA038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D41DC9" w:rsidRPr="00D41DC9" w14:paraId="6A33CC7E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E6C21E5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55D4300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3.552.125,00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5E05E06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3.751.500,00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83CBF1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3.965.800,00</w:t>
            </w:r>
          </w:p>
        </w:tc>
      </w:tr>
      <w:tr w:rsidR="00D41DC9" w:rsidRPr="00D41DC9" w14:paraId="72FC6FFC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38E5D9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D69B24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2.490.300,00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0A575F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893.000,00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C6A032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1.098.000,00</w:t>
            </w:r>
          </w:p>
        </w:tc>
      </w:tr>
      <w:tr w:rsidR="00D41DC9" w:rsidRPr="00D41DC9" w14:paraId="4B79E2E3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60FDDF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Razlika - višak/manjak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F8406E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6CCB5CB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37.000,00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671412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</w:tr>
      <w:tr w:rsidR="00D41DC9" w:rsidRPr="00D41DC9" w14:paraId="537757AF" w14:textId="77777777" w:rsidTr="00D41DC9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01EAF8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9FF107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4EE7793" w14:textId="77777777" w:rsidR="00D41DC9" w:rsidRPr="00D41DC9" w:rsidRDefault="00D41DC9" w:rsidP="00D41DC9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RAČUN FINANCIRANJA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E4107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C1A8D8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 </w:t>
            </w:r>
          </w:p>
        </w:tc>
      </w:tr>
      <w:tr w:rsidR="00D41DC9" w:rsidRPr="00D41DC9" w14:paraId="37500CF4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6BC006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4B26BCA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BDDF468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CF61351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D41DC9" w:rsidRPr="00D41DC9" w14:paraId="0585ABA0" w14:textId="77777777" w:rsidTr="00D41DC9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50DB04E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Izdaci za financijsku imovinu i otplate zajmova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3154A3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488C2D1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A677FD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655D0E5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53BAC91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37.000,00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582C8A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17941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</w:tr>
      <w:tr w:rsidR="00D41DC9" w:rsidRPr="00D41DC9" w14:paraId="015690A1" w14:textId="77777777" w:rsidTr="00D41DC9">
        <w:trPr>
          <w:trHeight w:val="315"/>
        </w:trPr>
        <w:tc>
          <w:tcPr>
            <w:tcW w:w="4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415DA16" w14:textId="77777777" w:rsidR="00D41DC9" w:rsidRPr="00D41DC9" w:rsidRDefault="00D41DC9" w:rsidP="00D41DC9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NETO FINANCIRANJE</w:t>
            </w:r>
          </w:p>
        </w:tc>
        <w:tc>
          <w:tcPr>
            <w:tcW w:w="3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55C6A58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347.000,00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5685842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-37.000,00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F0EAED9" w14:textId="77777777" w:rsidR="00D41DC9" w:rsidRPr="00D41DC9" w:rsidRDefault="00D41DC9" w:rsidP="00D41DC9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D41DC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-50.000,00</w:t>
            </w:r>
          </w:p>
        </w:tc>
      </w:tr>
    </w:tbl>
    <w:p w14:paraId="57E32EC5" w14:textId="77777777" w:rsidR="00AC7CD5" w:rsidRDefault="00AC7CD5" w:rsidP="00014080">
      <w:pPr>
        <w:pStyle w:val="Default"/>
        <w:rPr>
          <w:sz w:val="28"/>
          <w:szCs w:val="28"/>
        </w:rPr>
      </w:pPr>
    </w:p>
    <w:p w14:paraId="113A9077" w14:textId="0CBF9ED2" w:rsidR="006C5236" w:rsidRDefault="006C5236" w:rsidP="00014080">
      <w:pPr>
        <w:pStyle w:val="Default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E3C8939" wp14:editId="533E3990">
            <wp:extent cx="8724900" cy="4743450"/>
            <wp:effectExtent l="0" t="0" r="0" b="0"/>
            <wp:docPr id="168753474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8E55A86-5641-458D-1F9F-E2CAD015E9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9BC0BE" w14:textId="07D5F935" w:rsidR="002A1168" w:rsidRDefault="002A1168" w:rsidP="00014080">
      <w:pPr>
        <w:pStyle w:val="Default"/>
        <w:rPr>
          <w:sz w:val="28"/>
          <w:szCs w:val="28"/>
        </w:rPr>
      </w:pPr>
    </w:p>
    <w:p w14:paraId="0CD0E078" w14:textId="72185837" w:rsidR="00CC6CEB" w:rsidRDefault="00CC6CEB" w:rsidP="00014080">
      <w:pPr>
        <w:pStyle w:val="Default"/>
        <w:rPr>
          <w:sz w:val="28"/>
          <w:szCs w:val="28"/>
        </w:rPr>
      </w:pPr>
    </w:p>
    <w:p w14:paraId="39338AB5" w14:textId="5DC6035B" w:rsidR="00AB4AAE" w:rsidRDefault="00AB4AAE" w:rsidP="00014080">
      <w:pPr>
        <w:pStyle w:val="Default"/>
        <w:rPr>
          <w:sz w:val="28"/>
          <w:szCs w:val="28"/>
        </w:rPr>
      </w:pPr>
    </w:p>
    <w:p w14:paraId="53C78A17" w14:textId="427FE576" w:rsidR="00AB4AAE" w:rsidRDefault="00AB4AAE" w:rsidP="00014080">
      <w:pPr>
        <w:pStyle w:val="Default"/>
        <w:rPr>
          <w:sz w:val="28"/>
          <w:szCs w:val="28"/>
        </w:rPr>
      </w:pPr>
    </w:p>
    <w:p w14:paraId="68C4321F" w14:textId="6400E1FD" w:rsidR="00AB4AAE" w:rsidRDefault="00AB4AAE" w:rsidP="007C1671">
      <w:pPr>
        <w:pStyle w:val="Default"/>
        <w:jc w:val="center"/>
        <w:rPr>
          <w:sz w:val="28"/>
          <w:szCs w:val="28"/>
        </w:rPr>
      </w:pPr>
    </w:p>
    <w:tbl>
      <w:tblPr>
        <w:tblW w:w="10460" w:type="dxa"/>
        <w:tblLook w:val="04A0" w:firstRow="1" w:lastRow="0" w:firstColumn="1" w:lastColumn="0" w:noHBand="0" w:noVBand="1"/>
      </w:tblPr>
      <w:tblGrid>
        <w:gridCol w:w="2500"/>
        <w:gridCol w:w="3180"/>
        <w:gridCol w:w="2640"/>
        <w:gridCol w:w="2140"/>
      </w:tblGrid>
      <w:tr w:rsidR="000B090D" w:rsidRPr="000B090D" w14:paraId="0F1E948E" w14:textId="77777777" w:rsidTr="000B090D">
        <w:trPr>
          <w:trHeight w:val="63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75A1B5" w14:textId="26BBCAFD" w:rsidR="000B090D" w:rsidRPr="000B090D" w:rsidRDefault="000B090D" w:rsidP="000B090D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PRIHODI </w:t>
            </w:r>
            <w:r w:rsidR="00C840E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I PRIMICI </w:t>
            </w: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PRORAČUNA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C95027" w14:textId="77777777" w:rsidR="000B090D" w:rsidRPr="000B090D" w:rsidRDefault="000B090D" w:rsidP="000B090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B09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2025.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B14D93C" w14:textId="77777777" w:rsidR="000B090D" w:rsidRPr="000B090D" w:rsidRDefault="000B090D" w:rsidP="000B090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B09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2026.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9DEB04F" w14:textId="77777777" w:rsidR="000B090D" w:rsidRPr="000B090D" w:rsidRDefault="000B090D" w:rsidP="000B090D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B09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2027.</w:t>
            </w:r>
          </w:p>
        </w:tc>
      </w:tr>
      <w:tr w:rsidR="000B090D" w:rsidRPr="000B090D" w14:paraId="427E1BBB" w14:textId="77777777" w:rsidTr="000B090D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5B480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5A4CB8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5.670.425,00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3E0DDA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4.656.500,00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64A52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5.088.800,00</w:t>
            </w:r>
          </w:p>
        </w:tc>
      </w:tr>
      <w:tr w:rsidR="000B090D" w:rsidRPr="000B090D" w14:paraId="043D115D" w14:textId="77777777" w:rsidTr="000B090D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ABD28" w14:textId="77777777" w:rsidR="000B090D" w:rsidRPr="000B090D" w:rsidRDefault="000B090D" w:rsidP="000B090D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poreza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79AC6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722.200,00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95F7D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665.000,00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113C24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760.000,00</w:t>
            </w:r>
          </w:p>
        </w:tc>
      </w:tr>
      <w:tr w:rsidR="000B090D" w:rsidRPr="000B090D" w14:paraId="06F83586" w14:textId="77777777" w:rsidTr="000B090D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FDFEC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Pomoći iz inozemstva (darovnice) i od subjekata unutar opće države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CE30FD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4.264.965,00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39FBA1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3.263.700,00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771F4A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3.551.000,00</w:t>
            </w:r>
          </w:p>
        </w:tc>
      </w:tr>
      <w:tr w:rsidR="000B090D" w:rsidRPr="000B090D" w14:paraId="6FBA62EB" w14:textId="77777777" w:rsidTr="000B090D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0EC6" w14:textId="77777777" w:rsidR="000B090D" w:rsidRPr="000B090D" w:rsidRDefault="000B090D" w:rsidP="000B090D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imovine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5AB82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386.900,00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14B2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390.700,00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7D0875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440.700,00</w:t>
            </w:r>
          </w:p>
        </w:tc>
      </w:tr>
      <w:tr w:rsidR="000B090D" w:rsidRPr="000B090D" w14:paraId="482E495C" w14:textId="77777777" w:rsidTr="000B090D">
        <w:trPr>
          <w:trHeight w:val="69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B94C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administrativnih pristojbi i po posebnim propisima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E700E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266.660,00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7D7B9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301.400,00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FB13AA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301.400,00</w:t>
            </w:r>
          </w:p>
        </w:tc>
      </w:tr>
      <w:tr w:rsidR="000B090D" w:rsidRPr="000B090D" w14:paraId="06E00D39" w14:textId="77777777" w:rsidTr="000B090D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117C7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A007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29.000,00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B0A088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35.000,00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B704D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35.000,00</w:t>
            </w:r>
          </w:p>
        </w:tc>
      </w:tr>
      <w:tr w:rsidR="000B090D" w:rsidRPr="000B090D" w14:paraId="2D940CE0" w14:textId="77777777" w:rsidTr="000B090D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7EF9D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Ostali prihodi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44D0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C8CD1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F32309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</w:t>
            </w:r>
          </w:p>
        </w:tc>
      </w:tr>
      <w:tr w:rsidR="000B090D" w:rsidRPr="000B090D" w14:paraId="2A3A5CE3" w14:textId="77777777" w:rsidTr="000B090D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EC9EA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NEFINANCIJSKE IMOVINE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4D5FF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A2761E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A5EF9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0B090D" w:rsidRPr="000B090D" w14:paraId="2B1403A6" w14:textId="77777777" w:rsidTr="000B090D">
        <w:trPr>
          <w:trHeight w:val="46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A2F8F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</w:t>
            </w:r>
            <w:proofErr w:type="spellStart"/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imovine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CF322D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C4CF2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4BC6BD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0B090D" w:rsidRPr="000B090D" w14:paraId="4398C70A" w14:textId="77777777" w:rsidTr="000B090D">
        <w:trPr>
          <w:trHeight w:val="33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DCB99E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6+7 UKUPNO: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3C9B2B8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5.695.425,00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DA3242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4.681.500,00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C6D9A8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5.113.800,00</w:t>
            </w:r>
          </w:p>
        </w:tc>
      </w:tr>
      <w:tr w:rsidR="000B090D" w:rsidRPr="000B090D" w14:paraId="24DC9E77" w14:textId="77777777" w:rsidTr="000B090D">
        <w:trPr>
          <w:trHeight w:val="91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8AFA3" w14:textId="77777777" w:rsidR="000B090D" w:rsidRPr="000B090D" w:rsidRDefault="000B090D" w:rsidP="000B090D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9 Raspoloživa sredstva iz prethodnih godina za pokriće manjka prihoda 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16D45B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BDDA69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4CA82C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0B090D" w:rsidRPr="000B090D" w14:paraId="12AF7E99" w14:textId="77777777" w:rsidTr="000B090D">
        <w:trPr>
          <w:trHeight w:val="525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B80616" w14:textId="77777777" w:rsidR="000B090D" w:rsidRPr="000B090D" w:rsidRDefault="000B090D" w:rsidP="000B090D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B090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Primici od financijske imovine i zaduživanja</w:t>
            </w:r>
          </w:p>
        </w:tc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4CE3F14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347.000,00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56A7DF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730C67" w14:textId="77777777" w:rsidR="000B090D" w:rsidRPr="000B090D" w:rsidRDefault="000B090D" w:rsidP="000B090D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B090D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</w:tbl>
    <w:p w14:paraId="27671942" w14:textId="77777777" w:rsidR="00C840E0" w:rsidRDefault="00C840E0" w:rsidP="007C1671">
      <w:pPr>
        <w:pStyle w:val="Default"/>
        <w:jc w:val="center"/>
        <w:rPr>
          <w:sz w:val="28"/>
          <w:szCs w:val="28"/>
        </w:rPr>
      </w:pPr>
    </w:p>
    <w:p w14:paraId="0260E197" w14:textId="7149E06D" w:rsidR="00C840E0" w:rsidRDefault="009377A3" w:rsidP="007C1671">
      <w:pPr>
        <w:pStyle w:val="Default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33A9AA" wp14:editId="74AD4966">
            <wp:extent cx="8039100" cy="6019800"/>
            <wp:effectExtent l="38100" t="0" r="0" b="0"/>
            <wp:docPr id="1252574689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F638A8CE-6E8F-FA8A-A85E-C67763BE6A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991B02B" w14:textId="3D3172F2" w:rsidR="00C840E0" w:rsidRDefault="00C840E0" w:rsidP="007C1671">
      <w:pPr>
        <w:pStyle w:val="Default"/>
        <w:jc w:val="center"/>
        <w:rPr>
          <w:sz w:val="28"/>
          <w:szCs w:val="28"/>
        </w:rPr>
      </w:pPr>
    </w:p>
    <w:p w14:paraId="78D563B9" w14:textId="77777777" w:rsidR="000033D2" w:rsidRDefault="000033D2" w:rsidP="00014080">
      <w:pPr>
        <w:pStyle w:val="Default"/>
        <w:rPr>
          <w:sz w:val="28"/>
          <w:szCs w:val="28"/>
        </w:rPr>
      </w:pPr>
    </w:p>
    <w:tbl>
      <w:tblPr>
        <w:tblW w:w="8329" w:type="dxa"/>
        <w:tblLook w:val="04A0" w:firstRow="1" w:lastRow="0" w:firstColumn="1" w:lastColumn="0" w:noHBand="0" w:noVBand="1"/>
      </w:tblPr>
      <w:tblGrid>
        <w:gridCol w:w="2837"/>
        <w:gridCol w:w="1803"/>
        <w:gridCol w:w="1886"/>
        <w:gridCol w:w="1803"/>
      </w:tblGrid>
      <w:tr w:rsidR="00112781" w:rsidRPr="0005414C" w14:paraId="147749F5" w14:textId="77777777" w:rsidTr="002A42BC">
        <w:trPr>
          <w:trHeight w:val="634"/>
        </w:trPr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3CB794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PRORAČUNA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5B860D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2025.</w:t>
            </w: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7328009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2026.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68E8B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2027.</w:t>
            </w:r>
          </w:p>
        </w:tc>
      </w:tr>
      <w:tr w:rsidR="00112781" w:rsidRPr="0005414C" w14:paraId="6461DA79" w14:textId="77777777" w:rsidTr="002A42BC">
        <w:trPr>
          <w:trHeight w:val="561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CFF37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POSLOVANJA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7B832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3.552.125,00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2407D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3.751.500,00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0CBA9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3.965.800,00</w:t>
            </w:r>
          </w:p>
        </w:tc>
      </w:tr>
      <w:tr w:rsidR="00112781" w:rsidRPr="0005414C" w14:paraId="7B9BC7B9" w14:textId="77777777" w:rsidTr="002A42BC">
        <w:trPr>
          <w:trHeight w:val="380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4A1F" w14:textId="77777777" w:rsidR="00112781" w:rsidRPr="0005414C" w:rsidRDefault="00112781" w:rsidP="002A42B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zaposlene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4BE5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867.700,00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378B7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920.200,00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ED3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930.200,00</w:t>
            </w:r>
          </w:p>
        </w:tc>
      </w:tr>
      <w:tr w:rsidR="00112781" w:rsidRPr="0005414C" w14:paraId="5920BCFD" w14:textId="77777777" w:rsidTr="002A42BC">
        <w:trPr>
          <w:trHeight w:val="380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F580" w14:textId="77777777" w:rsidR="00112781" w:rsidRPr="0005414C" w:rsidRDefault="00112781" w:rsidP="002A42B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Materijalni rashodi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FB8E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2.162.625,00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3814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2.278.900,00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A014D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2.459.400,00</w:t>
            </w:r>
          </w:p>
        </w:tc>
      </w:tr>
      <w:tr w:rsidR="00112781" w:rsidRPr="0005414C" w14:paraId="5F4AC135" w14:textId="77777777" w:rsidTr="002A42BC">
        <w:trPr>
          <w:trHeight w:val="380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23D4" w14:textId="77777777" w:rsidR="00112781" w:rsidRPr="0005414C" w:rsidRDefault="00112781" w:rsidP="002A42B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Financijski rashodi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E67C3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22.000,00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F8553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80C4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26.000,00</w:t>
            </w:r>
          </w:p>
        </w:tc>
      </w:tr>
      <w:tr w:rsidR="00112781" w:rsidRPr="0005414C" w14:paraId="5971D4FE" w14:textId="77777777" w:rsidTr="002A42BC">
        <w:trPr>
          <w:trHeight w:val="83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2FE92" w14:textId="77777777" w:rsidR="00112781" w:rsidRPr="0005414C" w:rsidRDefault="00112781" w:rsidP="002A42B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Pomoći dane u inozemstvo i unutar opće države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0B99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296E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17.000,00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80E5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17.000,00</w:t>
            </w:r>
          </w:p>
        </w:tc>
      </w:tr>
      <w:tr w:rsidR="00112781" w:rsidRPr="0005414C" w14:paraId="3F38AD2C" w14:textId="77777777" w:rsidTr="002A42BC">
        <w:trPr>
          <w:trHeight w:val="1107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4F228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AD938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166.000,00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40BE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175.000,00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C7530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182.000,00</w:t>
            </w:r>
          </w:p>
        </w:tc>
      </w:tr>
      <w:tr w:rsidR="00112781" w:rsidRPr="0005414C" w14:paraId="5C27352E" w14:textId="77777777" w:rsidTr="002A42BC">
        <w:trPr>
          <w:trHeight w:val="380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838D6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Ostali rashodi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9715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329.900,00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ECDEF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335.400,00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F18CD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351.200,00</w:t>
            </w:r>
          </w:p>
        </w:tc>
      </w:tr>
      <w:tr w:rsidR="00112781" w:rsidRPr="0005414C" w14:paraId="1A08CD74" w14:textId="77777777" w:rsidTr="002A42BC">
        <w:trPr>
          <w:trHeight w:val="83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01534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5085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2.490.300,00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D5F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893.000,00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EBF4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1.098.000,00</w:t>
            </w:r>
          </w:p>
        </w:tc>
      </w:tr>
      <w:tr w:rsidR="00112781" w:rsidRPr="0005414C" w14:paraId="153AA9EC" w14:textId="77777777" w:rsidTr="002A42BC">
        <w:trPr>
          <w:trHeight w:val="83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9E80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</w:t>
            </w:r>
            <w:proofErr w:type="spellStart"/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dugotrajne imovine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79A7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6.000,00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EDDC0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DDFA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10.000,00</w:t>
            </w:r>
          </w:p>
        </w:tc>
      </w:tr>
      <w:tr w:rsidR="00112781" w:rsidRPr="0005414C" w14:paraId="0D271C9D" w14:textId="77777777" w:rsidTr="002A42BC">
        <w:trPr>
          <w:trHeight w:val="834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6D73" w14:textId="77777777" w:rsidR="00112781" w:rsidRPr="0005414C" w:rsidRDefault="00112781" w:rsidP="002A42BC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proizvedene dugotrajne imovine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4766C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2.484.300,00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FD611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883.000,00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412EF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1.088.000,00</w:t>
            </w:r>
          </w:p>
        </w:tc>
      </w:tr>
      <w:tr w:rsidR="00112781" w:rsidRPr="0005414C" w14:paraId="02A9895F" w14:textId="77777777" w:rsidTr="002A42BC">
        <w:trPr>
          <w:trHeight w:val="561"/>
        </w:trPr>
        <w:tc>
          <w:tcPr>
            <w:tcW w:w="2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178F2" w14:textId="77777777" w:rsidR="00112781" w:rsidRPr="0005414C" w:rsidRDefault="00112781" w:rsidP="002A42B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RASHODI (3+4)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9A172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6.042.425,00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8381D4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4.644.500,00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8A61E" w14:textId="77777777" w:rsidR="00112781" w:rsidRPr="0005414C" w:rsidRDefault="00112781" w:rsidP="002A42B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05414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5.063.800,00</w:t>
            </w:r>
          </w:p>
        </w:tc>
      </w:tr>
    </w:tbl>
    <w:p w14:paraId="7F7B8CA2" w14:textId="77777777" w:rsidR="00B8037C" w:rsidRDefault="00B8037C" w:rsidP="00014080">
      <w:pPr>
        <w:pStyle w:val="Default"/>
        <w:rPr>
          <w:sz w:val="28"/>
          <w:szCs w:val="28"/>
        </w:rPr>
      </w:pPr>
    </w:p>
    <w:p w14:paraId="38F4ACE0" w14:textId="1344F250" w:rsidR="006A1AD3" w:rsidRDefault="006A1AD3" w:rsidP="008E6D09">
      <w:pPr>
        <w:pStyle w:val="Default"/>
        <w:rPr>
          <w:sz w:val="14"/>
          <w:szCs w:val="14"/>
        </w:rPr>
      </w:pPr>
    </w:p>
    <w:p w14:paraId="2EA7617E" w14:textId="4E46F814" w:rsidR="00A415D6" w:rsidRDefault="00112781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13A7FD05" wp14:editId="2EA275EB">
            <wp:extent cx="7477124" cy="5438775"/>
            <wp:effectExtent l="0" t="0" r="10160" b="9525"/>
            <wp:docPr id="28712685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1BFB0E0-4551-1B36-5519-F38D606298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0CDD3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2D753E7" w14:textId="6277AB09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kern w:val="2"/>
          <w:sz w:val="20"/>
          <w:szCs w:val="20"/>
        </w:rPr>
        <w:lastRenderedPageBreak/>
        <w:t>II POSEBNI DIO</w:t>
      </w:r>
    </w:p>
    <w:p w14:paraId="0458D7C9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BC3B06D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tbl>
      <w:tblPr>
        <w:tblW w:w="8762" w:type="dxa"/>
        <w:tblLook w:val="04A0" w:firstRow="1" w:lastRow="0" w:firstColumn="1" w:lastColumn="0" w:noHBand="0" w:noVBand="1"/>
      </w:tblPr>
      <w:tblGrid>
        <w:gridCol w:w="4500"/>
        <w:gridCol w:w="105"/>
        <w:gridCol w:w="1275"/>
        <w:gridCol w:w="96"/>
        <w:gridCol w:w="1364"/>
        <w:gridCol w:w="51"/>
        <w:gridCol w:w="1329"/>
        <w:gridCol w:w="222"/>
      </w:tblGrid>
      <w:tr w:rsidR="00E45C2B" w:rsidRPr="00E45C2B" w14:paraId="743C2DCA" w14:textId="77777777" w:rsidTr="00857562">
        <w:trPr>
          <w:trHeight w:val="600"/>
        </w:trPr>
        <w:tc>
          <w:tcPr>
            <w:tcW w:w="87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2AE4" w14:textId="00E3A63D" w:rsidR="00E45C2B" w:rsidRPr="00E45C2B" w:rsidRDefault="00E45C2B" w:rsidP="00E45C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R</w:t>
            </w:r>
            <w:r w:rsidRPr="00E45C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ashodi Proračuna Općine Trpinja za </w:t>
            </w:r>
            <w:r w:rsidR="00FB621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>2025 godinu i projekcije 2026 i 2027 godine</w:t>
            </w:r>
            <w:r w:rsidRPr="00E45C2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n-US" w:bidi="ar-SA"/>
              </w:rPr>
              <w:t xml:space="preserve"> po organizacijskoj klasifikaciji</w:t>
            </w:r>
          </w:p>
        </w:tc>
      </w:tr>
      <w:tr w:rsidR="00E45C2B" w:rsidRPr="00E45C2B" w14:paraId="5242D0C8" w14:textId="77777777" w:rsidTr="00857562">
        <w:trPr>
          <w:trHeight w:val="300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58ABB" w14:textId="77777777" w:rsidR="00E45C2B" w:rsidRPr="00E45C2B" w:rsidRDefault="00E45C2B" w:rsidP="00E45C2B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7F496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F15D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5294" w14:textId="77777777" w:rsidR="00E45C2B" w:rsidRPr="00E45C2B" w:rsidRDefault="00E45C2B" w:rsidP="00E45C2B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57562" w:rsidRPr="00857562" w14:paraId="2CA5109F" w14:textId="77777777" w:rsidTr="00857562">
        <w:trPr>
          <w:gridAfter w:val="1"/>
          <w:wAfter w:w="37" w:type="dxa"/>
          <w:trHeight w:val="408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314A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001  JEDINSTVENI UPRAVNI ODJEL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FC6B7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5.605.550,00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D77245B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4.222.800,00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BB03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4.645.100,00</w:t>
            </w:r>
          </w:p>
        </w:tc>
      </w:tr>
      <w:tr w:rsidR="00857562" w:rsidRPr="00857562" w14:paraId="2E736937" w14:textId="77777777" w:rsidTr="00857562">
        <w:trPr>
          <w:trHeight w:val="525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75E2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63BF0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16420C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0BAB9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286B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857562" w:rsidRPr="00857562" w14:paraId="56BB50EE" w14:textId="77777777" w:rsidTr="00857562">
        <w:trPr>
          <w:trHeight w:val="300"/>
        </w:trPr>
        <w:tc>
          <w:tcPr>
            <w:tcW w:w="4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1C61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002  DJEČJI VRTIĆ 'LILIPUT' TRPINJA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6DF6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436.875,00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3D1A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458.700,00</w:t>
            </w: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D3E8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468.700,00</w:t>
            </w:r>
          </w:p>
        </w:tc>
        <w:tc>
          <w:tcPr>
            <w:tcW w:w="36" w:type="dxa"/>
            <w:vAlign w:val="center"/>
            <w:hideMark/>
          </w:tcPr>
          <w:p w14:paraId="364A2D5E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57562" w:rsidRPr="00857562" w14:paraId="50BF9987" w14:textId="77777777" w:rsidTr="00857562">
        <w:trPr>
          <w:trHeight w:val="300"/>
        </w:trPr>
        <w:tc>
          <w:tcPr>
            <w:tcW w:w="4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C95DF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E7CEE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B861C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BD3B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7133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</w:p>
        </w:tc>
      </w:tr>
      <w:tr w:rsidR="00857562" w:rsidRPr="00857562" w14:paraId="5DEBE1B1" w14:textId="77777777" w:rsidTr="00857562">
        <w:trPr>
          <w:trHeight w:val="6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AE60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hr-HR" w:bidi="ar-SA"/>
              </w:rPr>
              <w:t>UKUPNO RASHODI I IZDACI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8D03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6.042.425,00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9AC2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4.681.500,00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6E92E" w14:textId="77777777" w:rsidR="00857562" w:rsidRPr="00857562" w:rsidRDefault="00857562" w:rsidP="00857562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</w:pPr>
            <w:r w:rsidRPr="00857562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hr-HR" w:bidi="ar-SA"/>
              </w:rPr>
              <w:t>5.113.800,00</w:t>
            </w:r>
          </w:p>
        </w:tc>
        <w:tc>
          <w:tcPr>
            <w:tcW w:w="36" w:type="dxa"/>
            <w:vAlign w:val="center"/>
            <w:hideMark/>
          </w:tcPr>
          <w:p w14:paraId="546C6858" w14:textId="77777777" w:rsidR="00857562" w:rsidRPr="00857562" w:rsidRDefault="00857562" w:rsidP="0085756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52CB3E27" w14:textId="77777777" w:rsidR="0009585D" w:rsidRDefault="0009585D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0B4FB8A" w14:textId="77777777" w:rsidR="00B162B2" w:rsidRDefault="00B162B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7CECCD00" w14:textId="5D493176" w:rsidR="00B162B2" w:rsidRDefault="0085756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5BFB5A5A" wp14:editId="54F5A3A8">
            <wp:extent cx="8648700" cy="2924175"/>
            <wp:effectExtent l="0" t="0" r="0" b="9525"/>
            <wp:docPr id="1511515554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85520F96-7879-9B02-B810-D5EFA03706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3CEE2E" w14:textId="55A82216" w:rsidR="00206C90" w:rsidRDefault="00206C90" w:rsidP="00206C90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lastRenderedPageBreak/>
        <w:t>R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ashodi Proračuna Općine Trpinja za 202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5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 xml:space="preserve">. godinu i 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 xml:space="preserve">projekcije 2026. i 2027. godine 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 xml:space="preserve">po 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programsko</w:t>
      </w:r>
      <w:r w:rsidRPr="00E45C2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en-US" w:bidi="ar-SA"/>
        </w:rPr>
        <w:t>j klasifikaciji</w:t>
      </w:r>
    </w:p>
    <w:p w14:paraId="6E9F16DC" w14:textId="77777777" w:rsid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r-HR" w:bidi="ar-SA"/>
        </w:rPr>
      </w:pPr>
    </w:p>
    <w:p w14:paraId="1CEDCFAC" w14:textId="6451D55F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r-HR" w:bidi="ar-SA"/>
        </w:rPr>
        <w:t>RAZDJEL: 001 JEDINSTVENI UPRAVNI ODJEL</w:t>
      </w:r>
    </w:p>
    <w:p w14:paraId="6A44C16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</w:p>
    <w:p w14:paraId="6ABCE7B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PROGRAM 1001 PRIPREMA I DONOŠENJE AKATA</w:t>
      </w:r>
    </w:p>
    <w:p w14:paraId="6C12E42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</w:p>
    <w:p w14:paraId="2BC853C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Za realizaciju ovog programa planirana su sljedeća sredstva:</w:t>
      </w:r>
    </w:p>
    <w:p w14:paraId="3F42295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</w:p>
    <w:p w14:paraId="6838F61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 40.000,00 eura</w:t>
      </w:r>
    </w:p>
    <w:p w14:paraId="6C45205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 40.000,00 eura</w:t>
      </w:r>
    </w:p>
    <w:p w14:paraId="22630177" w14:textId="32738A62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 40.000,00 eura</w:t>
      </w:r>
    </w:p>
    <w:p w14:paraId="4B3BE93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</w:p>
    <w:p w14:paraId="546F3C5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A100101 PREDSTAVNIČKA I IZVRŠNA TIJELA</w:t>
      </w:r>
    </w:p>
    <w:p w14:paraId="4A6AF9D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</w:pPr>
    </w:p>
    <w:p w14:paraId="04FFD9A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0"/>
          <w:sz w:val="22"/>
          <w:szCs w:val="22"/>
          <w:lang w:eastAsia="hr-HR" w:bidi="ar-SA"/>
        </w:rPr>
        <w:t>Za realizaciju ovog programa planirana su sljedeća sredstva:</w:t>
      </w:r>
    </w:p>
    <w:p w14:paraId="664E34C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kern w:val="0"/>
          <w:sz w:val="22"/>
          <w:szCs w:val="22"/>
          <w:lang w:eastAsia="hr-HR" w:bidi="ar-SA"/>
        </w:rPr>
      </w:pPr>
    </w:p>
    <w:p w14:paraId="614CD22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 40.000,00 eura</w:t>
      </w:r>
    </w:p>
    <w:p w14:paraId="5B27CE2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 40.000,00 eura</w:t>
      </w:r>
    </w:p>
    <w:p w14:paraId="211D9FA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 40.000,00 eura</w:t>
      </w:r>
    </w:p>
    <w:p w14:paraId="088223C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3A2806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 sklopu ove aktivnosti planirani su rashodi vezani uz: naknade za rad predstavničkog tijela.</w:t>
      </w:r>
    </w:p>
    <w:p w14:paraId="0C24A85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55BD36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Cilj: Djelotvorno izvršavanje funkcije Općinskog vijeća Općine Trpinja i povećanje kvalitete rada</w:t>
      </w:r>
    </w:p>
    <w:p w14:paraId="5ECAB5B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1A9310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 rezultata: Redovito održavanje sjednica Općinskog vijeća, dostavljanje materijala, redovita isplata naknada i troškova članovima Općinskog </w:t>
      </w:r>
    </w:p>
    <w:p w14:paraId="72CA985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vijeća, obračun i uplata zakonskih davanja u predviđenim rokovima.</w:t>
      </w:r>
    </w:p>
    <w:p w14:paraId="6142D6F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8B3E563" w14:textId="699DC4C4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Redovnim radom i donošenjem općih akata općinskog vijeća omogućuje se djelotvorno izvršavanje funkcije izvršne vlasti i općinske uprave </w:t>
      </w:r>
    </w:p>
    <w:p w14:paraId="3873F5B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3A60C6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1002 UPRAVLJANJE JAVNIM FINANCIJAMA</w:t>
      </w:r>
    </w:p>
    <w:p w14:paraId="24378C1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206F83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Za realizaciju ovog programa planirana su sljedeća sredstva:</w:t>
      </w:r>
    </w:p>
    <w:p w14:paraId="606C70D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B31469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468.350,00 eura</w:t>
      </w:r>
    </w:p>
    <w:p w14:paraId="6C6EDE7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551.500,00 eura</w:t>
      </w:r>
    </w:p>
    <w:p w14:paraId="74591E2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 2027. godina    565.500,00 eura</w:t>
      </w:r>
    </w:p>
    <w:p w14:paraId="19E6642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69D2FF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Aktivnosti programa su slijedeće:</w:t>
      </w:r>
    </w:p>
    <w:p w14:paraId="474603F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413613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A100201 administrativno tehničko i stručno osoblje</w:t>
      </w:r>
    </w:p>
    <w:p w14:paraId="56855B3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50822F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U sklopu ove aktivnosti planirani su rashodi vezani za  rashode poslovanja, rashode za zaposlene, materijalne rashode i to za uredski i ostali materijal, </w:t>
      </w:r>
    </w:p>
    <w:p w14:paraId="3432587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rashodi za energiju, usluge vezane za objave oglasa i natječaja, rashodi vezani za odvjetničke usluge,  intelektualne usluge, usluge vođenja projekata iz programa održavanja komunalne infrastrukture i programa održavanja građevina i objekata javne namjene, računalne usluge, reprezentacije i sl.</w:t>
      </w:r>
    </w:p>
    <w:p w14:paraId="0A7894F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EF68E8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Djelotvorno izvršavanje osnovnih zadaća i poslova iz djelokruga rada</w:t>
      </w:r>
    </w:p>
    <w:p w14:paraId="63C5EA7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AC0BDE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 rezultata: Obavljanje protokolarnih i administrativnih poslova vezanih za rad Općinskog načelnika, Općinskog vijeća i njihovih radnih tijela, </w:t>
      </w:r>
    </w:p>
    <w:p w14:paraId="0F415B1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upravni, pravni, administrativni, opći i tehnički poslovi za potrebe općinske uprave, imovinsko-pravni poslovi, poslovi u vezi protokola i prigodnih </w:t>
      </w:r>
    </w:p>
    <w:p w14:paraId="5950994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svečanosti, informiranje sukladno zakonskim propisima. Broj predmeta u rješavanju, pravodobnost rješavanja radnih zadataka, širina područja nadležnosti.</w:t>
      </w:r>
    </w:p>
    <w:p w14:paraId="041653A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792F87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A100203 zbrinjavanje životinja</w:t>
      </w:r>
    </w:p>
    <w:p w14:paraId="0C53CBA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5B94D6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Cilj: Provoditi mjere za zaštitu divljih životinja </w:t>
      </w:r>
    </w:p>
    <w:p w14:paraId="30DBC3B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 rezultata: Održavanje prirodnih staništa divljih životinja na području općine</w:t>
      </w:r>
    </w:p>
    <w:p w14:paraId="79F0D02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66F0FC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A100205 održavanje vodne mreže</w:t>
      </w:r>
    </w:p>
    <w:p w14:paraId="0DBC755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1EE921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omogućiti neometanu opskrbu vodom</w:t>
      </w:r>
    </w:p>
    <w:p w14:paraId="0866CC5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AB97BC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Pokazatelji uspješnosti: Sprečavanje nastanka dodatnih troškova</w:t>
      </w:r>
    </w:p>
    <w:p w14:paraId="68CF0D4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A3E857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K100201 nabava dugotrajne imovine</w:t>
      </w:r>
    </w:p>
    <w:p w14:paraId="7B93D49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14E957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Cilj: rješavanje problema sa računalnom opremom i računalnim programima, te ostalom opremom (kancelarijski namještaj i sl.)</w:t>
      </w:r>
    </w:p>
    <w:p w14:paraId="6EC7F71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85E8AD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 uspješnosti: rješavanje radnih zadataka</w:t>
      </w:r>
    </w:p>
    <w:p w14:paraId="2E00319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F4BC8E1" w14:textId="25D2C4AD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1003 GOSPODARSTVO I KOMUNALNA DJELATNOST</w:t>
      </w:r>
    </w:p>
    <w:p w14:paraId="6966143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Ovim programom Osigurava se održavanje komunalne infrastrukture u  na području Općine Trpinja u sklopu slijedećih komunalnih djelatnosti:</w:t>
      </w:r>
    </w:p>
    <w:p w14:paraId="0C2154F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-održavanje nerazvrstanih cesta</w:t>
      </w:r>
    </w:p>
    <w:p w14:paraId="75C59EA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javnih površina na kojima nije dopušten promet motornim vozilima</w:t>
      </w:r>
    </w:p>
    <w:p w14:paraId="3963A65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građevina javne odvodnje oborinskih voda</w:t>
      </w:r>
    </w:p>
    <w:p w14:paraId="3EF00F7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javnih zelenih površina</w:t>
      </w:r>
    </w:p>
    <w:p w14:paraId="1A8E689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građevina, uređaja i predmeta  javne namjene</w:t>
      </w:r>
    </w:p>
    <w:p w14:paraId="644EC48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groblja</w:t>
      </w:r>
    </w:p>
    <w:p w14:paraId="3CD5D21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-održavanje čistoće javnih površina</w:t>
      </w:r>
    </w:p>
    <w:p w14:paraId="71EAC4C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-održavanje javne rasvjete (upravljanje i održavanje instalacija javne rasvjete, uključujući podmirivanje troškova električne energije) </w:t>
      </w:r>
    </w:p>
    <w:p w14:paraId="568B039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Sukladno članku 26. stavak 1. Zakona o komunalnom gospodarstvu, osim djelatnosti navedenih u prethodnom stavku ovim Programom određuju se i </w:t>
      </w:r>
    </w:p>
    <w:p w14:paraId="2E16A6A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sljedeće komunalne djelatnosti:</w:t>
      </w:r>
    </w:p>
    <w:p w14:paraId="36034D5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-dezinfekcija, dezinsekcija i deratizacija</w:t>
      </w:r>
    </w:p>
    <w:p w14:paraId="37BB278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-veterinarsko-higijeničarski poslovi</w:t>
      </w:r>
    </w:p>
    <w:p w14:paraId="21E8118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EF442D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Za realizaciju ovog programa planirana su sljedeća sredstva:</w:t>
      </w:r>
    </w:p>
    <w:p w14:paraId="5BB484F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75F1D8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1.379.000,00 eura</w:t>
      </w:r>
    </w:p>
    <w:p w14:paraId="56FBA2C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1.500.000,00 eura</w:t>
      </w:r>
    </w:p>
    <w:p w14:paraId="0EA14A2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1.655.000,00 eura</w:t>
      </w:r>
    </w:p>
    <w:p w14:paraId="5CA645B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1CD098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Aktivnosti programa su slijedeće:</w:t>
      </w:r>
    </w:p>
    <w:p w14:paraId="61F3FCB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8324BB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A100301 održavanje javne rasvjete</w:t>
      </w:r>
    </w:p>
    <w:p w14:paraId="6C90CDB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A3155A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održavanje instalacija javne rasvjete i podmirenje troškova električne energije</w:t>
      </w:r>
    </w:p>
    <w:p w14:paraId="21AEBB1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okvirni opseg: 1011 rasvjetnih tijela u svih sedam naselja Općine Trpinja</w:t>
      </w:r>
    </w:p>
    <w:p w14:paraId="474CEEC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za održavanje javne rasvjete u svih sedam naselja Općine Trpinja u 2025. godini predviđena su sredstva u iznosu od 85.000,00 eura</w:t>
      </w:r>
    </w:p>
    <w:p w14:paraId="6D71E8D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za potrošnju javne rasvjete u svih sedam naselja Općine Trpinja u 2025. godini predviđena su sredstva u iznosu od 90.000,00 eura  </w:t>
      </w:r>
    </w:p>
    <w:p w14:paraId="45FE6D0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-ukupno predviđena sredstva za  održavanje javne rasvjete (upravljanje i održavanje instalacija javne rasvjete, uključujući podmirivanje troškova električne </w:t>
      </w:r>
    </w:p>
    <w:p w14:paraId="4CAA69C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energije) su u iznosu od 175.000,00 eura u 2025. godini iz sredstava Proračuna Općine Trpinja.</w:t>
      </w:r>
    </w:p>
    <w:p w14:paraId="40A80FB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A70C4D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A100302 održavanje javnih površina</w:t>
      </w:r>
    </w:p>
    <w:p w14:paraId="233B42C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7F05E13" w14:textId="21CFEC61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Ukupno predviđena sredstva za ovu aktivnost 2025. godine su u iznosu od 660.000,00 eura iz Proračuna Općine Trpinja i Fonda za zaštitu okoliša i energetsku učinkovitost. Aktivnost se odnosi na:</w:t>
      </w:r>
    </w:p>
    <w:p w14:paraId="7CAFC5E9" w14:textId="40ABFC50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  - održavanje građevina javne odvodnje oborinskih voda:</w:t>
      </w:r>
    </w:p>
    <w:p w14:paraId="7E4868A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 xml:space="preserve">-  pročišćavanje otvorenih odvodnih kanala (prokop,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odmuljivanje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, odvoz zemlje,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ocjevljenje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i sl.) u svih sedam naselja Općine Trpinja</w:t>
      </w:r>
    </w:p>
    <w:p w14:paraId="3AE426B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okvirni opseg: duljina kanala 8 km, </w:t>
      </w:r>
    </w:p>
    <w:p w14:paraId="5DACFB3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-predviđena sredstva su 90.000,00 eura</w:t>
      </w:r>
    </w:p>
    <w:p w14:paraId="502D44B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3B1157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održavanje javnih zelenih površina:</w:t>
      </w:r>
    </w:p>
    <w:p w14:paraId="6B92386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38B632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 - košnja, obrezivanje, sakupljanje biološkog otpada s javnih zelenih površina, obnova održavanje i njega drveća, grmlja i ukrasnog bilja, održavanje opreme </w:t>
      </w:r>
    </w:p>
    <w:p w14:paraId="7568640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na dječjim igralištima i drugi poslovi potrebni za održavanje javnih zelenih površina, u svih sedam naselja Općine Trpinja</w:t>
      </w:r>
    </w:p>
    <w:p w14:paraId="40D2409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okvirni opseg: 160.000 m2</w:t>
      </w:r>
    </w:p>
    <w:p w14:paraId="5D0528B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-predviđena sredstva su 70.000,00 eura</w:t>
      </w:r>
    </w:p>
    <w:p w14:paraId="29F6D27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</w:t>
      </w:r>
    </w:p>
    <w:p w14:paraId="7CF5C41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održavanje groblja:</w:t>
      </w:r>
    </w:p>
    <w:p w14:paraId="7B71DAB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9E159B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održavanje prostora i zgrada za obavljanje ispraćaja i ukopa pokojnika (mrtvačnica) te uređenje putova, zelenih i drugih površina unutar mjesnih groblja u </w:t>
      </w:r>
    </w:p>
    <w:p w14:paraId="353B2E8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svih sedam naselja Općine Trpinja</w:t>
      </w:r>
    </w:p>
    <w:p w14:paraId="3A74A63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okvirni opseg: 7 groblja na području Općine Trpinja ukupne površine 127.768 m 2 , 7 mrtvačnica</w:t>
      </w:r>
    </w:p>
    <w:p w14:paraId="281A710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-predviđena sredstva su 100.000,00 eura</w:t>
      </w:r>
    </w:p>
    <w:p w14:paraId="196E6DC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C768ED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održavanje čistoće javnih površina:</w:t>
      </w:r>
    </w:p>
    <w:p w14:paraId="2B537BC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CBFF2F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 čišćenje površina javne namjene, osim javnih cesta, u svih sedam naselja Općine Trpinja, koja obuhvaća ručno i strojno čišćenje javnih površina od </w:t>
      </w:r>
    </w:p>
    <w:p w14:paraId="2AD96CC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otpada, snijega i leda (zimska služba), postavljanje košarica za otpatke te uklanjanje otpada koji je nepoznata osoba odbacila na javnu površinu ili zemljište </w:t>
      </w:r>
    </w:p>
    <w:p w14:paraId="722F408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 vlasništvu općine (sanacija divljih deponija i stočnih grabalja)</w:t>
      </w:r>
    </w:p>
    <w:p w14:paraId="19CC196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  okvirni opseg: 174.046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</w:p>
    <w:p w14:paraId="45F800B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-predviđena sredstva su 400.000,00 eura</w:t>
      </w:r>
    </w:p>
    <w:p w14:paraId="563FC34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7330BA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C52DA7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A100305 Veterinarsko-higijeničarski poslovi:</w:t>
      </w:r>
    </w:p>
    <w:p w14:paraId="0194B89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1794D4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veterinarsko-higijeničarski poslovi - pod veterinarsko higijeničarskim poslovima razumijeva se hvatanje i zbrinjavanje pasa i mačaka bez nadzora te </w:t>
      </w:r>
    </w:p>
    <w:p w14:paraId="65962B8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uklanjanje uginulih pasa i mačaka i drugih životinja s javnih površina.</w:t>
      </w:r>
    </w:p>
    <w:p w14:paraId="4D11C39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okvirni opseg: postupa se po zaprimljenoj prijavi, u svih sedam naselja Općine Trpinja </w:t>
      </w:r>
    </w:p>
    <w:p w14:paraId="3D88A1D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 predviđena sredstva za 2025. godinu su u iznosu od 24.000,00 eura iz sredstava Proračuna Općine Trpinja</w:t>
      </w:r>
    </w:p>
    <w:p w14:paraId="3DB57AD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2C1982F" w14:textId="371406FB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A100307 Građevine, uređaji javne namjene:</w:t>
      </w:r>
    </w:p>
    <w:p w14:paraId="17F8201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 xml:space="preserve">  - održavanje nadstrešnica na stajalištima javnog prometa, održavanje javnih zdenaca, fontana, ploča s planom naselja i informativnih ploča, oznaka </w:t>
      </w:r>
    </w:p>
    <w:p w14:paraId="24F2C94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kulturnih dobara, spomenika i skulptura, javnih informativnih sučelja i drugih građevina, uređaja i predmeta javne namjene lokalnog značaja</w:t>
      </w:r>
    </w:p>
    <w:p w14:paraId="111F620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okvirni opseg: fontana u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, 5 javnih informativnih sučelja, nadstrešnice na stajalištima javnog prometa u naseljima na području općine po </w:t>
      </w:r>
    </w:p>
    <w:p w14:paraId="7BFFC4A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potrebi, sanacija spomenika i dr.</w:t>
      </w:r>
    </w:p>
    <w:p w14:paraId="1E29653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predviđena sredstva za 2025. godinu su u iznosu od 30.000,00 eura iz sredstava Proračuna Općine Trpinja</w:t>
      </w:r>
    </w:p>
    <w:p w14:paraId="351D8BC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988617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A100308 deratizacija i dezinsekcija:</w:t>
      </w:r>
    </w:p>
    <w:p w14:paraId="100F8B4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F5E674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dezinfekcija, dezinsekcija, deratizacija - pod dezinfekcijom, dezinsekcijom i deratizacijom razumijeva se provođenje obvezne preventivne dezinfekcije, </w:t>
      </w:r>
    </w:p>
    <w:p w14:paraId="23ADC64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dezinsekcije i deratizacije radi sustavnog suzbijanja insekata i glodavaca</w:t>
      </w:r>
    </w:p>
    <w:p w14:paraId="5C9C21F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 okvirni opseg: provođenje obvezno dvije preventivne deratizacije (proljetna i jesenska) te potreban broj tretiranja komaraca (do tri tretiranja) u svih sedam </w:t>
      </w:r>
    </w:p>
    <w:p w14:paraId="6CD056A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naselja Općine Trpinja</w:t>
      </w:r>
    </w:p>
    <w:p w14:paraId="0F990E8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predviđena sredstva su u iznosu od 40.000,00 eura iz sredstava Proračuna Općine Trpinja</w:t>
      </w:r>
    </w:p>
    <w:p w14:paraId="7DCFEE9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D011FF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F347CE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A100309 Tekuće i investiciono održavanje cesta i staza</w:t>
      </w:r>
    </w:p>
    <w:p w14:paraId="3BA7B36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B9982C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- Predviđena sredstva za sanaciju nerazvrstanih cesta 2025. godine su u iznosu od 250.000,00 eura iz Proračuna Općine Trpinja </w:t>
      </w:r>
    </w:p>
    <w:p w14:paraId="3B3BE84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44A1A8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9E750E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 Nerazvrstana cesta 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Bršadinu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na k.č.br.1345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sanacija 500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rok izvođenja radova 12/2025</w:t>
      </w:r>
    </w:p>
    <w:p w14:paraId="2A1794C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2. Nerazvrstana cesta 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Boboti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na k.č.br. 2291 i k.č.br. 2282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sanacija 2000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 xml:space="preserve">2 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rok izvođenja radova 12/2025</w:t>
      </w:r>
    </w:p>
    <w:p w14:paraId="65B418A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3. Drobljenje otpadnog građevinskog materijala za potrebe nasipanja poljskih puteva na području Općine Trpinja sanacija 1000 m³ do</w:t>
      </w:r>
    </w:p>
    <w:p w14:paraId="4922572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12/2025</w:t>
      </w:r>
    </w:p>
    <w:p w14:paraId="4576F5A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4. Nerazvrstana cesta 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Trpinji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k.č.2498 rok izvođenja radova 12/2025 </w:t>
      </w:r>
    </w:p>
    <w:p w14:paraId="7FBB944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5. Parkiralište naselje Ćelije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k.č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. 1719/3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rok izvođenja radova 12/2025</w:t>
      </w:r>
    </w:p>
    <w:p w14:paraId="5A34955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E51851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86AB6F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- predviđena sredstva za sanaciju pješačkih staza 2025. godinu su u iznosu od 200.000,00 €  iz sredstava Proračuna Općine Trpinja.</w:t>
      </w:r>
    </w:p>
    <w:p w14:paraId="00F9064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C71C91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Održavanje pješačkih staza na području Općine Trpinja za 2025.godinu</w:t>
      </w:r>
    </w:p>
    <w:p w14:paraId="643D9E7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AF5893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 Pješačka staza u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k.č.br. 1293/7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sanacija 350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 </w:t>
      </w:r>
      <w:bookmarkStart w:id="0" w:name="_Hlk184368925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rok izvođenja radova 12/2025</w:t>
      </w:r>
      <w:bookmarkEnd w:id="0"/>
    </w:p>
    <w:p w14:paraId="289D9CC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2. Pješačka staza u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Pačetin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II faza k.č.br. 1270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Pačetin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sanacija 420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 rok izvođenja radova 12/2025</w:t>
      </w:r>
    </w:p>
    <w:p w14:paraId="4193848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3. Pješačka staza u naselju Vera, k.č.br. 1029  k.o. Vera sanacija 960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rok izvođenja radova 12/2025</w:t>
      </w:r>
    </w:p>
    <w:p w14:paraId="53504F3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4. Pješačka staza u naselju Vera, k.č.br. 1069  k.o. Vera sanacija 170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>2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rok izvođenja radova 12/2025</w:t>
      </w:r>
    </w:p>
    <w:p w14:paraId="3FAD8F61" w14:textId="2143633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0"/>
          <w:sz w:val="16"/>
          <w:szCs w:val="16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5. Pješačka staza i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Ludvinci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k.č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. 295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k.o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.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Ludvinci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sanacija 420 m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vertAlign w:val="superscript"/>
          <w:lang w:eastAsia="hr-HR" w:bidi="ar-SA"/>
        </w:rPr>
        <w:t xml:space="preserve">2 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rok izvođenja radova 12/2025</w:t>
      </w:r>
    </w:p>
    <w:p w14:paraId="006262D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0"/>
          <w:sz w:val="16"/>
          <w:szCs w:val="16"/>
          <w:lang w:eastAsia="hr-HR" w:bidi="ar-SA"/>
        </w:rPr>
      </w:pPr>
    </w:p>
    <w:p w14:paraId="5975B8F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1004 IZGRADNJA OBJEKATA  KOMUNALNE INFRASTRUKTURE</w:t>
      </w:r>
    </w:p>
    <w:p w14:paraId="144537F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E81DAD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2.539.000,00 eura</w:t>
      </w:r>
    </w:p>
    <w:p w14:paraId="16B58CE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  750.000,00 eura</w:t>
      </w:r>
    </w:p>
    <w:p w14:paraId="4DEC2E9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  915.000,00 eura</w:t>
      </w:r>
    </w:p>
    <w:p w14:paraId="78C5716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Ukupna sredstva za građenje komunalne infrastrukture i građenje građevina za gospodarenje otpadom u Općini Trpinja za 2025. godinu planiraju se </w:t>
      </w:r>
    </w:p>
    <w:p w14:paraId="499BC4D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 iznosu od 1.956.000,00 eura, kako slijedi:</w:t>
      </w:r>
    </w:p>
    <w:p w14:paraId="77DA8ED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6A5E2A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K100401 Nabava dugotrajne imovine – rekreacijski tereni </w:t>
      </w:r>
    </w:p>
    <w:p w14:paraId="74F5353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E08B98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bookmarkStart w:id="1" w:name="_Hlk184371817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Ukupna sredstva za ovu aktivnost planirana su u iznosu 292.000,00 eura</w:t>
      </w:r>
    </w:p>
    <w:bookmarkEnd w:id="1"/>
    <w:p w14:paraId="2FC1816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D8D0EE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-Građevine komunalne infrastrukture koje će se graditi u uređenim dijelovima  građevinskog područja:  </w:t>
      </w:r>
    </w:p>
    <w:p w14:paraId="178265C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            </w:t>
      </w:r>
    </w:p>
    <w:p w14:paraId="0087484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1. Izgradnja dječjih igrališta u naseljima na području Općine troškovi projektiranja 6.000,00;  troškovi izvođenja radova 160.000,00;  troškovi provedbe stručnog nadzora 5.000,00;  ukupni troškovi za predmetnu građevinu 171.000,00 eura;</w:t>
      </w:r>
    </w:p>
    <w:p w14:paraId="60ED96F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Proračun Općine Trpinja </w:t>
      </w:r>
    </w:p>
    <w:p w14:paraId="15C5C8F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2. </w:t>
      </w:r>
      <w:proofErr w:type="spellStart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Hortikulturalno</w:t>
      </w:r>
      <w:proofErr w:type="spellEnd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 uređenje-višenamjenski zeleni park u naselju Vera, Troškovi projektiranja realizirani u prethodnom razdoblju; troškovi izvođenja radova 118.000,00; troškovi stručnog nadzora 3.000,00; ukupni troškovi za predmetnu građevinu 121.000,00 eura</w:t>
      </w:r>
    </w:p>
    <w:p w14:paraId="5FBB905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</w:p>
    <w:p w14:paraId="399DF11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K100402 Izgradnja komunalnog pogona – upravna zgrada</w:t>
      </w:r>
    </w:p>
    <w:p w14:paraId="7B36C6C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F7404A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Ukupna sredstva za ovu aktivnost planirana su u iznosu 58.000,00 eura</w:t>
      </w:r>
    </w:p>
    <w:p w14:paraId="20E33E0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8CF77C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1. Građenje građevina za gospodarenje otpadom </w:t>
      </w:r>
    </w:p>
    <w:p w14:paraId="5A32A99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4A1DF3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1.Građevine za gospodarenje otpadom koje će se graditi u uređenim dijelovima građevinskog područja</w:t>
      </w:r>
    </w:p>
    <w:p w14:paraId="30FC885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30718C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1.1.Izgradnja komunalnog pogona-upravna zgrada, na k.č.br. 195/2  k.o. Trpinja troškovi projektiranja realizirani u prethodnom </w:t>
      </w:r>
    </w:p>
    <w:p w14:paraId="224EFD8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razdoblju;  troškovi izvođenja radova 56.000,00; troškovi stručnog nadzora 2.000,00; ukupni troškovi za predmetnu građevinu 58.000,00 iz sredstava Proračuna </w:t>
      </w:r>
    </w:p>
    <w:p w14:paraId="49B4FBC2" w14:textId="31420322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Općine Trpinja i dugoročni kredit HBOR-a</w:t>
      </w:r>
    </w:p>
    <w:p w14:paraId="3F2B0F5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  <w:bookmarkStart w:id="2" w:name="_Hlk184371595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lastRenderedPageBreak/>
        <w:t>K100403</w:t>
      </w:r>
      <w:bookmarkEnd w:id="2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 Izgradnja AB mosta na </w:t>
      </w:r>
      <w:proofErr w:type="spellStart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Bobotskom</w:t>
      </w:r>
      <w:proofErr w:type="spellEnd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 kanalu u </w:t>
      </w:r>
      <w:proofErr w:type="spellStart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Trpinji</w:t>
      </w:r>
      <w:proofErr w:type="spellEnd"/>
    </w:p>
    <w:p w14:paraId="71F7D8C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</w:p>
    <w:p w14:paraId="4C449DF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Ukupna sredstva za ovu aktivnost planirana su u iznosu 289.000,00 eura</w:t>
      </w:r>
    </w:p>
    <w:p w14:paraId="7F6CEBD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09F77A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Trpinja troškovi projektiranja realizirani u prethodnom razdoblju;  troškovi izvođenja radova 279.000,00; troškovi stručnog nadzora 10.000,00; ukupni troškovi za predmetnu građevinu 289.000,00 iz sredstava Proračuna Općine Trpinja i dugoročni kredit HBOR-a</w:t>
      </w:r>
    </w:p>
    <w:p w14:paraId="50BE53D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0A3BAA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K100404 Izgradnja ceste i ostalih prometnih objekata</w:t>
      </w:r>
    </w:p>
    <w:p w14:paraId="143C2DB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3B2ED9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bookmarkStart w:id="3" w:name="_Hlk184372382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Ukupna sredstva za ovu aktivnost planirana su u iznosu 1.179.000,00 eura</w:t>
      </w:r>
    </w:p>
    <w:bookmarkEnd w:id="3"/>
    <w:p w14:paraId="6252B75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A4F6E01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>1.Nerazvrstana cesta Trpinja-</w:t>
      </w:r>
      <w:proofErr w:type="spellStart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 xml:space="preserve"> na k.č.br. 2508 u k.o. Trpinja i k.č.br. 2239 k.o. </w:t>
      </w:r>
      <w:proofErr w:type="spellStart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 xml:space="preserve">, </w:t>
      </w: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100.000,00 predmetni iznos odnosi se na udio Općine Trpinja u realiziranju građenja, a sukladno </w:t>
      </w:r>
      <w:proofErr w:type="spellStart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provednom</w:t>
      </w:r>
      <w:proofErr w:type="spellEnd"/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 postupku nabave usluge 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iz sredstava Proračuna Općine</w:t>
      </w:r>
    </w:p>
    <w:p w14:paraId="743BCC17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>2.</w:t>
      </w:r>
      <w:r w:rsidRPr="00206C90">
        <w:rPr>
          <w:rFonts w:ascii="Calibri" w:eastAsia="Times New Roman" w:hAnsi="Calibri" w:cs="Times New Roman"/>
          <w:color w:val="000000" w:themeColor="text1"/>
          <w:kern w:val="2"/>
          <w:sz w:val="22"/>
          <w:szCs w:val="22"/>
          <w:lang w:eastAsia="hr-HR" w:bidi="ar-SA"/>
        </w:rPr>
        <w:t xml:space="preserve"> </w:t>
      </w: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Pješačka staza u naselju Ćelije od k.č.br. 343/27 do k.č.br. 344 k.o. Palača, troškovi projektiranja realizirani u prethodnom razdoblju; troškovi izvođenja radova 30.000,00; troškovi provedbe stručnog nadzora 1.000,00; ukupni troškovi za predmetnu građevinu 31.000,00 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00 iz sredstava Proračuna Općine Trpinja</w:t>
      </w:r>
    </w:p>
    <w:p w14:paraId="3511833F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3.</w:t>
      </w:r>
      <w:r w:rsidRPr="00206C90">
        <w:rPr>
          <w:rFonts w:ascii="Calibri" w:eastAsia="Times New Roman" w:hAnsi="Calibri" w:cs="Times New Roman"/>
          <w:bCs/>
          <w:color w:val="000000" w:themeColor="text1"/>
          <w:kern w:val="2"/>
          <w:sz w:val="22"/>
          <w:szCs w:val="22"/>
          <w:lang w:eastAsia="hr-HR" w:bidi="ar-SA"/>
        </w:rPr>
        <w:t xml:space="preserve"> </w:t>
      </w:r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 xml:space="preserve">Izgradnja biciklističke staze Trpinja-Vukovar i </w:t>
      </w:r>
      <w:proofErr w:type="spellStart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Calibri" w:eastAsia="Times New Roman" w:hAnsi="Calibri" w:cs="Times New Roman"/>
          <w:bCs/>
          <w:color w:val="000000"/>
          <w:kern w:val="2"/>
          <w:sz w:val="22"/>
          <w:szCs w:val="22"/>
          <w:lang w:eastAsia="hr-HR" w:bidi="ar-SA"/>
        </w:rPr>
        <w:t xml:space="preserve"> -Vukovar, </w:t>
      </w: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troškovi projektiranja realizirani u prethodnom razdoblju; troškovi izvođenja radova 994.000,00; </w:t>
      </w:r>
    </w:p>
    <w:p w14:paraId="7BE4C925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troškovi provedbe stručnog nadzora 30.000,00; troškovi provedbe vođenja projekta 24.000,00; ukupni troškovi za predmetnu građevinu 1.048.000,00 iz sredstava ITU mehanizam (integrirana teritorijalna ulaganja-EU sredstva) i Proračun Općine Trpinja</w:t>
      </w:r>
    </w:p>
    <w:p w14:paraId="130598A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>K100405 Izgradnja građevina i nabava uređaja javne namjene</w:t>
      </w:r>
    </w:p>
    <w:p w14:paraId="58BE6DE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</w:pPr>
    </w:p>
    <w:p w14:paraId="1C8BF17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Ukupna sredstva za ovu aktivnost planirana su u iznosu 138.000,00 eura</w:t>
      </w:r>
    </w:p>
    <w:p w14:paraId="3FBB504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1160EB3" w14:textId="64C98E3C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Calibri" w:eastAsia="Times New Roman" w:hAnsi="Calibri" w:cs="Times New Roman"/>
          <w:bCs/>
          <w:kern w:val="2"/>
          <w:sz w:val="22"/>
          <w:szCs w:val="22"/>
          <w:lang w:eastAsia="hr-HR" w:bidi="ar-SA"/>
        </w:rPr>
        <w:t xml:space="preserve">Rekonstrukcija užeg središta naselja Trpinja (k.č.br. 2434 k.o. Trpinja), </w:t>
      </w:r>
      <w:r w:rsidRPr="00206C90">
        <w:rPr>
          <w:rFonts w:ascii="Calibri" w:eastAsia="Times New Roman" w:hAnsi="Calibri" w:cs="Times New Roman"/>
          <w:color w:val="000000"/>
          <w:kern w:val="2"/>
          <w:sz w:val="22"/>
          <w:szCs w:val="22"/>
          <w:lang w:eastAsia="hr-HR" w:bidi="ar-SA"/>
        </w:rPr>
        <w:t xml:space="preserve">troškovi projektiranja 3.000,00; troškovi izvođenja radova 132.000,00; troškovi stručnog nadzora 3.000,00; ukupni troškovi za predmetnu građevinu 138.000,00 iz </w:t>
      </w: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sredstava Proračuna Općine</w:t>
      </w:r>
    </w:p>
    <w:p w14:paraId="363EBD0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FE65A6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1005 JAVNE POTREBE U KLUTURI, SPORTU, RELIGIJI</w:t>
      </w:r>
    </w:p>
    <w:p w14:paraId="63272FB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15E0A1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270.000,00 eura</w:t>
      </w:r>
    </w:p>
    <w:p w14:paraId="3FB7192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280.000,00 eura</w:t>
      </w:r>
    </w:p>
    <w:p w14:paraId="1B4EC3C0" w14:textId="23627E6D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 2027. godina    293.000,00 eura</w:t>
      </w:r>
    </w:p>
    <w:p w14:paraId="37B8658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81AEE0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: Unapređenje kvalitete života, poticati kulturne djelatnosti, njegovati tradiciju i običaje</w:t>
      </w:r>
    </w:p>
    <w:p w14:paraId="7C29D55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BEB165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Pokazatelji uspješnosti: broj osoba uključenih u aktivnosti u udrugama, broj posjetitelja sportskih natjecanja, postignuti rezultati. </w:t>
      </w:r>
    </w:p>
    <w:p w14:paraId="712B67A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9359F6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1006 DJELATNOSTI SOCIJALNE SKRBI</w:t>
      </w:r>
    </w:p>
    <w:p w14:paraId="0930415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B47EFD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591.000,00 eura</w:t>
      </w:r>
    </w:p>
    <w:p w14:paraId="31C9C6C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618.000,00 eura</w:t>
      </w:r>
    </w:p>
    <w:p w14:paraId="24DBA3C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625.000,00 eura</w:t>
      </w:r>
    </w:p>
    <w:p w14:paraId="1927AB5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1E5077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Ciljevi: Pomoć socijalno ugroženim osobama, starijim i nemoćnim osobama (kroz Projekt Zaželi) </w:t>
      </w:r>
    </w:p>
    <w:p w14:paraId="6A5C386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EED590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Pokazatelji uspješnosti: broj osoba pokrivenih programom, smanjenje životnih troškova kroz novčane naknade učenicima osnovnih škola, sufinanciranje </w:t>
      </w:r>
    </w:p>
    <w:p w14:paraId="4F1B999E" w14:textId="0F50E1A4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javnog prijevoza učenika i ostalog stanovništva, financiranje školskih ekskurzija, sufinanciranje kupnje obiteljske kuće za mlade obitelji, poboljšanje kvalitete života.</w:t>
      </w:r>
    </w:p>
    <w:p w14:paraId="70E120E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7B759D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1007 ZAŠTITA OD POŽARA</w:t>
      </w:r>
    </w:p>
    <w:p w14:paraId="1FFD66F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764DD5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44.100,00 eura</w:t>
      </w:r>
    </w:p>
    <w:p w14:paraId="538D106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38.900,00 eura</w:t>
      </w:r>
    </w:p>
    <w:p w14:paraId="65BA19A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41.700,00 eura</w:t>
      </w:r>
    </w:p>
    <w:p w14:paraId="2F77E3C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56A32A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unapređenje kvalitete života</w:t>
      </w:r>
    </w:p>
    <w:p w14:paraId="7625A64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D67DBF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Pokazatelji uspješnosti: uspješnost djelovanja tri DVD, broj članova, broj intervencija i riješenih požara u početnoj fazi, broj vježbi. Uspješnost djelovanja </w:t>
      </w:r>
    </w:p>
    <w:p w14:paraId="6E2D7689" w14:textId="77FD8C09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 spremnost sustava civilne zaštite i HGSS</w:t>
      </w:r>
    </w:p>
    <w:p w14:paraId="6129604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0B5F6B6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1008 OBRAZOVANJE</w:t>
      </w:r>
    </w:p>
    <w:p w14:paraId="66A8C9B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44FC6F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16.200,00 eura</w:t>
      </w:r>
    </w:p>
    <w:p w14:paraId="3390451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17.700,00 eura</w:t>
      </w:r>
    </w:p>
    <w:p w14:paraId="40B6B9D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17.700,00 eura</w:t>
      </w:r>
    </w:p>
    <w:p w14:paraId="784AE97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unapređenje kvalitete obrazovanja; sufinanciranje rada Bibliobusa</w:t>
      </w:r>
    </w:p>
    <w:p w14:paraId="6CEC238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A1C821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Pokazatelji uspješnosti: broj zaposlenih u vrtićima, broj polaznika i kvaliteta programa, ovaj dio odnosi se na direktne troškove energije, održavanja zgrada vrtića i sl. proračunskog korisnika dok je financiranje troškova zaposlenika iskazan kroz razdjel 002; pokrivenost naselja uslugom pokretne knjižnice Bibliobusa.</w:t>
      </w:r>
    </w:p>
    <w:p w14:paraId="72B8345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FBC514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1009 ODRŽAVANJA GRAĐEVINA I OBJEKATA JAVNE NAMJENE</w:t>
      </w:r>
    </w:p>
    <w:p w14:paraId="16871E2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89DC18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250.000,00 eura</w:t>
      </w:r>
    </w:p>
    <w:p w14:paraId="3716F4D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200.000,00 eura</w:t>
      </w:r>
    </w:p>
    <w:p w14:paraId="06BBEC4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220.000,00 eura</w:t>
      </w:r>
    </w:p>
    <w:p w14:paraId="7263D8D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B81F49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Za realizaciju Programa održavanja objekata javne namjene u vlasništvu Općine Trpinja u Proračunu Općine Trpinja za 2025. godinu planirana su ukupna </w:t>
      </w:r>
    </w:p>
    <w:p w14:paraId="4391FC7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sredstva u iznosu od 250.000,00 eura.</w:t>
      </w:r>
    </w:p>
    <w:p w14:paraId="528FE59B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U tablicama 1., 2. i 3. ovog Programa prikazani su značajniji radovi na održavanju objekata javne namjene u vlasništvu Općine Trpinja, dok su će se radovi </w:t>
      </w:r>
    </w:p>
    <w:p w14:paraId="75684CD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manjeg opsega i procijenjene pojedinačne vrijednosti do 2.650,00 eura bez PDV-a, nabavljati po potrebi u svakom pojedinačnom slučaju, a u okviru</w:t>
      </w:r>
    </w:p>
    <w:p w14:paraId="3D59A72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planiranih sredstava:</w:t>
      </w:r>
    </w:p>
    <w:p w14:paraId="336E808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1456A19" w14:textId="77777777" w:rsidR="00206C90" w:rsidRPr="00206C90" w:rsidRDefault="00206C90" w:rsidP="00206C90">
      <w:pPr>
        <w:widowControl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color w:val="000000"/>
          <w:kern w:val="2"/>
          <w:sz w:val="22"/>
          <w:szCs w:val="22"/>
          <w:shd w:val="clear" w:color="auto" w:fill="FFFFFF"/>
          <w:lang w:eastAsia="hr-HR" w:bidi="ar-SA"/>
        </w:rPr>
        <w:t>Tablica 1.</w:t>
      </w:r>
      <w:r w:rsidRPr="00206C90">
        <w:rPr>
          <w:rFonts w:ascii="Times New Roman" w:eastAsia="Times New Roman" w:hAnsi="Times New Roman" w:cs="Times New Roman"/>
          <w:color w:val="000000"/>
          <w:kern w:val="2"/>
          <w:sz w:val="22"/>
          <w:szCs w:val="22"/>
          <w:shd w:val="clear" w:color="auto" w:fill="FFFFFF"/>
          <w:lang w:eastAsia="hr-HR" w:bidi="ar-SA"/>
        </w:rPr>
        <w:t xml:space="preserve"> </w:t>
      </w:r>
      <w:r w:rsidRPr="00206C90"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  <w:t>Održavanje Domova kulture na području Općine Trpinja u 2025. godini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79"/>
        <w:gridCol w:w="2477"/>
        <w:gridCol w:w="2268"/>
        <w:gridCol w:w="1736"/>
        <w:gridCol w:w="6"/>
        <w:gridCol w:w="1796"/>
      </w:tblGrid>
      <w:tr w:rsidR="00206C90" w:rsidRPr="00206C90" w14:paraId="5CFE0403" w14:textId="77777777" w:rsidTr="00125164">
        <w:tc>
          <w:tcPr>
            <w:tcW w:w="779" w:type="dxa"/>
            <w:vMerge w:val="restart"/>
          </w:tcPr>
          <w:p w14:paraId="4F041D9E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Redni broj</w:t>
            </w:r>
          </w:p>
        </w:tc>
        <w:tc>
          <w:tcPr>
            <w:tcW w:w="2477" w:type="dxa"/>
          </w:tcPr>
          <w:p w14:paraId="6BF11CC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1</w:t>
            </w:r>
          </w:p>
        </w:tc>
        <w:tc>
          <w:tcPr>
            <w:tcW w:w="2268" w:type="dxa"/>
          </w:tcPr>
          <w:p w14:paraId="1BE8D03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2</w:t>
            </w:r>
          </w:p>
        </w:tc>
        <w:tc>
          <w:tcPr>
            <w:tcW w:w="1736" w:type="dxa"/>
          </w:tcPr>
          <w:p w14:paraId="4D896995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3</w:t>
            </w:r>
          </w:p>
        </w:tc>
        <w:tc>
          <w:tcPr>
            <w:tcW w:w="1802" w:type="dxa"/>
            <w:gridSpan w:val="2"/>
          </w:tcPr>
          <w:p w14:paraId="2BA4668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4</w:t>
            </w:r>
          </w:p>
        </w:tc>
      </w:tr>
      <w:tr w:rsidR="00206C90" w:rsidRPr="00206C90" w14:paraId="5F00D0AE" w14:textId="77777777" w:rsidTr="00125164">
        <w:tc>
          <w:tcPr>
            <w:tcW w:w="779" w:type="dxa"/>
            <w:vMerge/>
          </w:tcPr>
          <w:p w14:paraId="17ECBF0F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477" w:type="dxa"/>
          </w:tcPr>
          <w:p w14:paraId="706A5F5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Naziv objekta</w:t>
            </w:r>
          </w:p>
        </w:tc>
        <w:tc>
          <w:tcPr>
            <w:tcW w:w="2268" w:type="dxa"/>
          </w:tcPr>
          <w:p w14:paraId="3BD9667A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Opis radova </w:t>
            </w:r>
          </w:p>
        </w:tc>
        <w:tc>
          <w:tcPr>
            <w:tcW w:w="1736" w:type="dxa"/>
          </w:tcPr>
          <w:p w14:paraId="1E3D1B2F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Planirana sredstva u 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eur</w:t>
            </w:r>
            <w:proofErr w:type="spellEnd"/>
          </w:p>
        </w:tc>
        <w:tc>
          <w:tcPr>
            <w:tcW w:w="1802" w:type="dxa"/>
            <w:gridSpan w:val="2"/>
          </w:tcPr>
          <w:p w14:paraId="29488AC8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Izvor financiranja</w:t>
            </w:r>
          </w:p>
        </w:tc>
      </w:tr>
      <w:tr w:rsidR="00206C90" w:rsidRPr="00206C90" w14:paraId="5FB28B94" w14:textId="77777777" w:rsidTr="00125164">
        <w:tc>
          <w:tcPr>
            <w:tcW w:w="779" w:type="dxa"/>
          </w:tcPr>
          <w:p w14:paraId="3D527BA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477" w:type="dxa"/>
          </w:tcPr>
          <w:p w14:paraId="205D8FD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 xml:space="preserve">Dom kulture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Pačetin</w:t>
            </w:r>
            <w:proofErr w:type="spellEnd"/>
          </w:p>
        </w:tc>
        <w:tc>
          <w:tcPr>
            <w:tcW w:w="2268" w:type="dxa"/>
          </w:tcPr>
          <w:p w14:paraId="4064792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Ugradnja grijanja</w:t>
            </w:r>
          </w:p>
        </w:tc>
        <w:tc>
          <w:tcPr>
            <w:tcW w:w="1736" w:type="dxa"/>
          </w:tcPr>
          <w:p w14:paraId="6988E10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30.000,00</w:t>
            </w:r>
          </w:p>
        </w:tc>
        <w:tc>
          <w:tcPr>
            <w:tcW w:w="1802" w:type="dxa"/>
            <w:gridSpan w:val="2"/>
          </w:tcPr>
          <w:p w14:paraId="432CA54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  <w:p w14:paraId="22CE4ED2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</w:p>
        </w:tc>
      </w:tr>
      <w:tr w:rsidR="00206C90" w:rsidRPr="00206C90" w14:paraId="55357F10" w14:textId="77777777" w:rsidTr="00125164">
        <w:tc>
          <w:tcPr>
            <w:tcW w:w="779" w:type="dxa"/>
          </w:tcPr>
          <w:p w14:paraId="5FA19CEF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2477" w:type="dxa"/>
          </w:tcPr>
          <w:p w14:paraId="560E537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Dom kulture Trpinja</w:t>
            </w:r>
          </w:p>
        </w:tc>
        <w:tc>
          <w:tcPr>
            <w:tcW w:w="2268" w:type="dxa"/>
          </w:tcPr>
          <w:p w14:paraId="7EA3EEF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Obnova krova</w:t>
            </w:r>
          </w:p>
        </w:tc>
        <w:tc>
          <w:tcPr>
            <w:tcW w:w="1736" w:type="dxa"/>
          </w:tcPr>
          <w:p w14:paraId="7214510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25.000,00</w:t>
            </w:r>
          </w:p>
        </w:tc>
        <w:tc>
          <w:tcPr>
            <w:tcW w:w="1802" w:type="dxa"/>
            <w:gridSpan w:val="2"/>
          </w:tcPr>
          <w:p w14:paraId="1076445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  <w:p w14:paraId="2429087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</w:p>
        </w:tc>
      </w:tr>
      <w:tr w:rsidR="00206C90" w:rsidRPr="00206C90" w14:paraId="3026D2CF" w14:textId="77777777" w:rsidTr="00125164">
        <w:tc>
          <w:tcPr>
            <w:tcW w:w="779" w:type="dxa"/>
          </w:tcPr>
          <w:p w14:paraId="00586282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2477" w:type="dxa"/>
          </w:tcPr>
          <w:p w14:paraId="59C7B29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 xml:space="preserve">Dom kulture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Bršadin</w:t>
            </w:r>
            <w:proofErr w:type="spellEnd"/>
          </w:p>
        </w:tc>
        <w:tc>
          <w:tcPr>
            <w:tcW w:w="2268" w:type="dxa"/>
          </w:tcPr>
          <w:p w14:paraId="5D1B793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Uređenje dvorišta Doma kulture</w:t>
            </w:r>
          </w:p>
        </w:tc>
        <w:tc>
          <w:tcPr>
            <w:tcW w:w="1742" w:type="dxa"/>
            <w:gridSpan w:val="2"/>
          </w:tcPr>
          <w:p w14:paraId="02060ED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20.000,00</w:t>
            </w:r>
          </w:p>
        </w:tc>
        <w:tc>
          <w:tcPr>
            <w:tcW w:w="1796" w:type="dxa"/>
          </w:tcPr>
          <w:p w14:paraId="3D744278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</w:tc>
      </w:tr>
    </w:tbl>
    <w:p w14:paraId="4AED8BD6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  <w:lastRenderedPageBreak/>
        <w:t>Tablica 2. Održavanje Lovačkih domova na području Općine Trpinja u 2025. godini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80"/>
        <w:gridCol w:w="2447"/>
        <w:gridCol w:w="2418"/>
        <w:gridCol w:w="1817"/>
        <w:gridCol w:w="1826"/>
      </w:tblGrid>
      <w:tr w:rsidR="00206C90" w:rsidRPr="00206C90" w14:paraId="343963A2" w14:textId="77777777" w:rsidTr="00125164">
        <w:tc>
          <w:tcPr>
            <w:tcW w:w="780" w:type="dxa"/>
            <w:vMerge w:val="restart"/>
          </w:tcPr>
          <w:p w14:paraId="161A7D5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Redni broj</w:t>
            </w:r>
          </w:p>
        </w:tc>
        <w:tc>
          <w:tcPr>
            <w:tcW w:w="2447" w:type="dxa"/>
          </w:tcPr>
          <w:p w14:paraId="1146477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1</w:t>
            </w:r>
          </w:p>
        </w:tc>
        <w:tc>
          <w:tcPr>
            <w:tcW w:w="2418" w:type="dxa"/>
          </w:tcPr>
          <w:p w14:paraId="5030A58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2</w:t>
            </w:r>
          </w:p>
        </w:tc>
        <w:tc>
          <w:tcPr>
            <w:tcW w:w="1817" w:type="dxa"/>
          </w:tcPr>
          <w:p w14:paraId="754B0B33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3</w:t>
            </w:r>
          </w:p>
        </w:tc>
        <w:tc>
          <w:tcPr>
            <w:tcW w:w="1826" w:type="dxa"/>
          </w:tcPr>
          <w:p w14:paraId="5AF9979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4</w:t>
            </w:r>
          </w:p>
        </w:tc>
      </w:tr>
      <w:tr w:rsidR="00206C90" w:rsidRPr="00206C90" w14:paraId="259AA35C" w14:textId="77777777" w:rsidTr="00125164">
        <w:tc>
          <w:tcPr>
            <w:tcW w:w="780" w:type="dxa"/>
            <w:vMerge/>
          </w:tcPr>
          <w:p w14:paraId="18B0074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447" w:type="dxa"/>
          </w:tcPr>
          <w:p w14:paraId="34142F4C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Naziv objekta</w:t>
            </w:r>
          </w:p>
        </w:tc>
        <w:tc>
          <w:tcPr>
            <w:tcW w:w="2418" w:type="dxa"/>
          </w:tcPr>
          <w:p w14:paraId="05673DCC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Opis radova</w:t>
            </w:r>
          </w:p>
        </w:tc>
        <w:tc>
          <w:tcPr>
            <w:tcW w:w="1817" w:type="dxa"/>
          </w:tcPr>
          <w:p w14:paraId="64BA5DA6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Planirana sredstva u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eur</w:t>
            </w:r>
            <w:proofErr w:type="spellEnd"/>
          </w:p>
        </w:tc>
        <w:tc>
          <w:tcPr>
            <w:tcW w:w="1826" w:type="dxa"/>
          </w:tcPr>
          <w:p w14:paraId="5CA79F6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Izvor financiranja</w:t>
            </w:r>
          </w:p>
        </w:tc>
      </w:tr>
      <w:tr w:rsidR="00206C90" w:rsidRPr="00206C90" w14:paraId="7DB6E079" w14:textId="77777777" w:rsidTr="00125164">
        <w:tc>
          <w:tcPr>
            <w:tcW w:w="780" w:type="dxa"/>
          </w:tcPr>
          <w:p w14:paraId="3879C6B5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2447" w:type="dxa"/>
          </w:tcPr>
          <w:p w14:paraId="32C8CFC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Lovački dom Trpinja</w:t>
            </w:r>
          </w:p>
          <w:p w14:paraId="5CD76D0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418" w:type="dxa"/>
          </w:tcPr>
          <w:p w14:paraId="4F7E11FC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Obnova krova</w:t>
            </w:r>
          </w:p>
        </w:tc>
        <w:tc>
          <w:tcPr>
            <w:tcW w:w="1817" w:type="dxa"/>
          </w:tcPr>
          <w:p w14:paraId="3284E11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20.000,00</w:t>
            </w:r>
          </w:p>
        </w:tc>
        <w:tc>
          <w:tcPr>
            <w:tcW w:w="1826" w:type="dxa"/>
          </w:tcPr>
          <w:p w14:paraId="2EBC027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</w:tc>
      </w:tr>
    </w:tbl>
    <w:p w14:paraId="6BCE74F8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  <w:t>Tablica 3. Održavanje objekata za sport i rekreaciju (koji nisu javne zelene površine) u 2025. godini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80"/>
        <w:gridCol w:w="3014"/>
        <w:gridCol w:w="2126"/>
        <w:gridCol w:w="1542"/>
        <w:gridCol w:w="1826"/>
      </w:tblGrid>
      <w:tr w:rsidR="00206C90" w:rsidRPr="00206C90" w14:paraId="78CF0D56" w14:textId="77777777" w:rsidTr="00125164">
        <w:tc>
          <w:tcPr>
            <w:tcW w:w="780" w:type="dxa"/>
            <w:vMerge w:val="restart"/>
          </w:tcPr>
          <w:p w14:paraId="6A6A476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Redni broj</w:t>
            </w:r>
          </w:p>
        </w:tc>
        <w:tc>
          <w:tcPr>
            <w:tcW w:w="3014" w:type="dxa"/>
          </w:tcPr>
          <w:p w14:paraId="0A421742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1</w:t>
            </w:r>
          </w:p>
        </w:tc>
        <w:tc>
          <w:tcPr>
            <w:tcW w:w="2126" w:type="dxa"/>
          </w:tcPr>
          <w:p w14:paraId="2482F47A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2</w:t>
            </w:r>
          </w:p>
        </w:tc>
        <w:tc>
          <w:tcPr>
            <w:tcW w:w="1542" w:type="dxa"/>
          </w:tcPr>
          <w:p w14:paraId="4EE9BA52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3</w:t>
            </w:r>
          </w:p>
        </w:tc>
        <w:tc>
          <w:tcPr>
            <w:tcW w:w="1826" w:type="dxa"/>
          </w:tcPr>
          <w:p w14:paraId="779DB8FF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4</w:t>
            </w:r>
          </w:p>
        </w:tc>
      </w:tr>
      <w:tr w:rsidR="00206C90" w:rsidRPr="00206C90" w14:paraId="6F38225F" w14:textId="77777777" w:rsidTr="00125164">
        <w:tc>
          <w:tcPr>
            <w:tcW w:w="780" w:type="dxa"/>
            <w:vMerge/>
          </w:tcPr>
          <w:p w14:paraId="3A3FA27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014" w:type="dxa"/>
          </w:tcPr>
          <w:p w14:paraId="364788D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Naziv objekta</w:t>
            </w:r>
          </w:p>
        </w:tc>
        <w:tc>
          <w:tcPr>
            <w:tcW w:w="2126" w:type="dxa"/>
          </w:tcPr>
          <w:p w14:paraId="7158838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Opis radova</w:t>
            </w:r>
          </w:p>
        </w:tc>
        <w:tc>
          <w:tcPr>
            <w:tcW w:w="1542" w:type="dxa"/>
          </w:tcPr>
          <w:p w14:paraId="6BB9D3F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Planirana sredstva u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eur</w:t>
            </w:r>
            <w:proofErr w:type="spellEnd"/>
          </w:p>
        </w:tc>
        <w:tc>
          <w:tcPr>
            <w:tcW w:w="1826" w:type="dxa"/>
          </w:tcPr>
          <w:p w14:paraId="5304839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Izvor financiranja</w:t>
            </w:r>
          </w:p>
        </w:tc>
      </w:tr>
      <w:tr w:rsidR="00206C90" w:rsidRPr="00206C90" w14:paraId="6F81129D" w14:textId="77777777" w:rsidTr="00125164">
        <w:tc>
          <w:tcPr>
            <w:tcW w:w="780" w:type="dxa"/>
          </w:tcPr>
          <w:p w14:paraId="578B8867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   1.</w:t>
            </w:r>
          </w:p>
        </w:tc>
        <w:tc>
          <w:tcPr>
            <w:tcW w:w="3014" w:type="dxa"/>
          </w:tcPr>
          <w:p w14:paraId="1EFCB4D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Košarkaško igralište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Bobota</w:t>
            </w:r>
            <w:proofErr w:type="spellEnd"/>
          </w:p>
          <w:p w14:paraId="5FB2FC7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</w:tcPr>
          <w:p w14:paraId="708B4E7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Obnova</w:t>
            </w:r>
          </w:p>
        </w:tc>
        <w:tc>
          <w:tcPr>
            <w:tcW w:w="1542" w:type="dxa"/>
          </w:tcPr>
          <w:p w14:paraId="2B4D4BA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15.000,00</w:t>
            </w:r>
          </w:p>
        </w:tc>
        <w:tc>
          <w:tcPr>
            <w:tcW w:w="1826" w:type="dxa"/>
          </w:tcPr>
          <w:p w14:paraId="4F5AF54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</w:tc>
      </w:tr>
      <w:tr w:rsidR="00206C90" w:rsidRPr="00206C90" w14:paraId="143B9236" w14:textId="77777777" w:rsidTr="00125164">
        <w:tc>
          <w:tcPr>
            <w:tcW w:w="780" w:type="dxa"/>
          </w:tcPr>
          <w:p w14:paraId="45B3FF1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   </w:t>
            </w:r>
          </w:p>
          <w:p w14:paraId="254E8235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    2.</w:t>
            </w:r>
          </w:p>
        </w:tc>
        <w:tc>
          <w:tcPr>
            <w:tcW w:w="3014" w:type="dxa"/>
          </w:tcPr>
          <w:p w14:paraId="4FE5E51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</w:p>
          <w:p w14:paraId="4192D29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Uređenje sportskog centra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Panjik</w:t>
            </w:r>
            <w:proofErr w:type="spellEnd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 u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Trpinji</w:t>
            </w:r>
            <w:proofErr w:type="spellEnd"/>
          </w:p>
        </w:tc>
        <w:tc>
          <w:tcPr>
            <w:tcW w:w="2126" w:type="dxa"/>
          </w:tcPr>
          <w:p w14:paraId="38A6A568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</w:p>
          <w:p w14:paraId="6C244E7C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Sanacija i uređenje </w:t>
            </w:r>
          </w:p>
        </w:tc>
        <w:tc>
          <w:tcPr>
            <w:tcW w:w="1542" w:type="dxa"/>
          </w:tcPr>
          <w:p w14:paraId="47E3E4B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</w:p>
          <w:p w14:paraId="0CCAB32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30.000,00</w:t>
            </w:r>
          </w:p>
        </w:tc>
        <w:tc>
          <w:tcPr>
            <w:tcW w:w="1826" w:type="dxa"/>
          </w:tcPr>
          <w:p w14:paraId="574885A3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</w:tc>
      </w:tr>
    </w:tbl>
    <w:p w14:paraId="4C64ECD8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</w:pPr>
    </w:p>
    <w:p w14:paraId="56DF0265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kern w:val="2"/>
          <w:sz w:val="22"/>
          <w:szCs w:val="22"/>
          <w:lang w:eastAsia="hr-HR" w:bidi="ar-SA"/>
        </w:rPr>
        <w:t>Tablica 4. Održavanje ostalih objekata u 2025. godini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780"/>
        <w:gridCol w:w="3014"/>
        <w:gridCol w:w="2126"/>
        <w:gridCol w:w="1542"/>
        <w:gridCol w:w="1826"/>
      </w:tblGrid>
      <w:tr w:rsidR="00206C90" w:rsidRPr="00206C90" w14:paraId="12613100" w14:textId="77777777" w:rsidTr="00125164">
        <w:tc>
          <w:tcPr>
            <w:tcW w:w="780" w:type="dxa"/>
            <w:vMerge w:val="restart"/>
          </w:tcPr>
          <w:p w14:paraId="446BB40F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Redni broj</w:t>
            </w:r>
          </w:p>
        </w:tc>
        <w:tc>
          <w:tcPr>
            <w:tcW w:w="3014" w:type="dxa"/>
          </w:tcPr>
          <w:p w14:paraId="72E77558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1</w:t>
            </w:r>
          </w:p>
        </w:tc>
        <w:tc>
          <w:tcPr>
            <w:tcW w:w="2126" w:type="dxa"/>
          </w:tcPr>
          <w:p w14:paraId="348D9F4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2</w:t>
            </w:r>
          </w:p>
        </w:tc>
        <w:tc>
          <w:tcPr>
            <w:tcW w:w="1542" w:type="dxa"/>
          </w:tcPr>
          <w:p w14:paraId="3823B59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3</w:t>
            </w:r>
          </w:p>
        </w:tc>
        <w:tc>
          <w:tcPr>
            <w:tcW w:w="1826" w:type="dxa"/>
          </w:tcPr>
          <w:p w14:paraId="4CF9488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Stupac 4</w:t>
            </w:r>
          </w:p>
        </w:tc>
      </w:tr>
      <w:tr w:rsidR="00206C90" w:rsidRPr="00206C90" w14:paraId="48301189" w14:textId="77777777" w:rsidTr="00125164">
        <w:tc>
          <w:tcPr>
            <w:tcW w:w="780" w:type="dxa"/>
            <w:vMerge/>
          </w:tcPr>
          <w:p w14:paraId="35A1966E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3014" w:type="dxa"/>
          </w:tcPr>
          <w:p w14:paraId="1314D41A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Naziv objekta</w:t>
            </w:r>
          </w:p>
        </w:tc>
        <w:tc>
          <w:tcPr>
            <w:tcW w:w="2126" w:type="dxa"/>
          </w:tcPr>
          <w:p w14:paraId="2119B0A1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Opis radova</w:t>
            </w:r>
          </w:p>
        </w:tc>
        <w:tc>
          <w:tcPr>
            <w:tcW w:w="1542" w:type="dxa"/>
          </w:tcPr>
          <w:p w14:paraId="7199D964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 xml:space="preserve">Planirana sredstva u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eur</w:t>
            </w:r>
            <w:proofErr w:type="spellEnd"/>
          </w:p>
        </w:tc>
        <w:tc>
          <w:tcPr>
            <w:tcW w:w="1826" w:type="dxa"/>
          </w:tcPr>
          <w:p w14:paraId="3635C76B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t>Izvor financiranja</w:t>
            </w:r>
          </w:p>
        </w:tc>
      </w:tr>
      <w:tr w:rsidR="00206C90" w:rsidRPr="00206C90" w14:paraId="6C99F3C4" w14:textId="77777777" w:rsidTr="00125164">
        <w:tc>
          <w:tcPr>
            <w:tcW w:w="780" w:type="dxa"/>
          </w:tcPr>
          <w:p w14:paraId="771DA16A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  <w:lastRenderedPageBreak/>
              <w:t xml:space="preserve">   1.</w:t>
            </w:r>
          </w:p>
        </w:tc>
        <w:tc>
          <w:tcPr>
            <w:tcW w:w="3014" w:type="dxa"/>
          </w:tcPr>
          <w:p w14:paraId="46C647E2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Društvena (javna) zgrada u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Bršadinu</w:t>
            </w:r>
            <w:proofErr w:type="spellEnd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 xml:space="preserve"> na k.č.br. 80/1 k.o. </w:t>
            </w:r>
            <w:proofErr w:type="spellStart"/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Bršadin</w:t>
            </w:r>
            <w:proofErr w:type="spellEnd"/>
          </w:p>
          <w:p w14:paraId="3FC083FD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</w:p>
        </w:tc>
        <w:tc>
          <w:tcPr>
            <w:tcW w:w="2126" w:type="dxa"/>
          </w:tcPr>
          <w:p w14:paraId="57946769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Sanacija fasade i stolarije</w:t>
            </w:r>
          </w:p>
        </w:tc>
        <w:tc>
          <w:tcPr>
            <w:tcW w:w="1542" w:type="dxa"/>
          </w:tcPr>
          <w:p w14:paraId="73501390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eastAsia="en-US" w:bidi="ar-SA"/>
              </w:rPr>
              <w:t>30.000,00</w:t>
            </w:r>
          </w:p>
        </w:tc>
        <w:tc>
          <w:tcPr>
            <w:tcW w:w="1826" w:type="dxa"/>
          </w:tcPr>
          <w:p w14:paraId="620B7525" w14:textId="77777777" w:rsidR="00206C90" w:rsidRPr="00206C90" w:rsidRDefault="00206C90" w:rsidP="00206C90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2"/>
                <w:szCs w:val="22"/>
                <w:lang w:eastAsia="en-US" w:bidi="ar-SA"/>
              </w:rPr>
            </w:pPr>
            <w:r w:rsidRPr="00206C90">
              <w:rPr>
                <w:rFonts w:ascii="Times New Roman" w:eastAsia="Times New Roman" w:hAnsi="Times New Roman" w:cs="Times New Roman"/>
                <w:kern w:val="2"/>
                <w:sz w:val="22"/>
                <w:szCs w:val="22"/>
                <w:lang w:eastAsia="en-US" w:bidi="ar-SA"/>
              </w:rPr>
              <w:t>Proračun Općine Trpinja</w:t>
            </w:r>
          </w:p>
        </w:tc>
      </w:tr>
    </w:tbl>
    <w:p w14:paraId="6929928C" w14:textId="77777777" w:rsidR="00206C90" w:rsidRPr="00206C90" w:rsidRDefault="00206C90" w:rsidP="00206C90">
      <w:pPr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suppressAutoHyphens w:val="0"/>
        <w:autoSpaceDE w:val="0"/>
        <w:autoSpaceDN w:val="0"/>
        <w:adjustRightInd w:val="0"/>
        <w:spacing w:line="234" w:lineRule="auto"/>
        <w:rPr>
          <w:rFonts w:ascii="Arial" w:eastAsia="Times New Roman" w:hAnsi="Arial" w:cs="Arial"/>
          <w:kern w:val="0"/>
          <w:lang w:eastAsia="hr-HR" w:bidi="ar-SA"/>
        </w:rPr>
      </w:pPr>
    </w:p>
    <w:p w14:paraId="7AE7F7DF" w14:textId="77777777" w:rsidR="00206C90" w:rsidRPr="00206C90" w:rsidRDefault="00206C90" w:rsidP="00206C90">
      <w:pPr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suppressAutoHyphens w:val="0"/>
        <w:autoSpaceDE w:val="0"/>
        <w:autoSpaceDN w:val="0"/>
        <w:adjustRightInd w:val="0"/>
        <w:spacing w:line="234" w:lineRule="auto"/>
        <w:rPr>
          <w:rFonts w:ascii="Arial" w:eastAsia="Times New Roman" w:hAnsi="Arial" w:cs="Arial"/>
          <w:kern w:val="0"/>
          <w:lang w:eastAsia="hr-HR" w:bidi="ar-SA"/>
        </w:rPr>
      </w:pPr>
    </w:p>
    <w:p w14:paraId="301D1F3F" w14:textId="77777777" w:rsidR="00206C90" w:rsidRPr="00206C90" w:rsidRDefault="00206C90" w:rsidP="00206C90">
      <w:pPr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suppressAutoHyphens w:val="0"/>
        <w:autoSpaceDE w:val="0"/>
        <w:autoSpaceDN w:val="0"/>
        <w:adjustRightInd w:val="0"/>
        <w:spacing w:line="234" w:lineRule="auto"/>
        <w:rPr>
          <w:rFonts w:ascii="Arial" w:eastAsia="Times New Roman" w:hAnsi="Arial" w:cs="Arial"/>
          <w:kern w:val="0"/>
          <w:lang w:eastAsia="hr-HR" w:bidi="ar-SA"/>
        </w:rPr>
      </w:pPr>
    </w:p>
    <w:p w14:paraId="684489D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1010 GRAĐENJA OBJEKATA JAVNE NAMJENE</w:t>
      </w:r>
    </w:p>
    <w:p w14:paraId="286870F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9C2A39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446.000,00 eura</w:t>
      </w:r>
    </w:p>
    <w:p w14:paraId="4B0B05B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110.000,00 eura</w:t>
      </w:r>
    </w:p>
    <w:p w14:paraId="00E61A5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110.000,00 eura</w:t>
      </w:r>
    </w:p>
    <w:p w14:paraId="168E2B1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hr-HR" w:bidi="ar-SA"/>
        </w:rPr>
      </w:pPr>
    </w:p>
    <w:p w14:paraId="6716F76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građenja objekata javne namjene u vlasništvu Općine Trpinja za 2025. godinu, slijedi u nastavku:</w:t>
      </w:r>
    </w:p>
    <w:p w14:paraId="771D1F2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341650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1.Građevine javne namjene u vlasništvu Općine Trpinja koje će se graditi u uređenim dijelovima  građevinskog područja.</w:t>
      </w:r>
    </w:p>
    <w:p w14:paraId="6ECD7E3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</w:t>
      </w:r>
    </w:p>
    <w:p w14:paraId="5C6F87B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1.1.Izgradnja dječjeg vrtića u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k.č.br. 80/1 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troškovi projektiranja realizirani u prethodnom razdoblju;  troškovi izvođenja </w:t>
      </w:r>
    </w:p>
    <w:p w14:paraId="3DB6C7B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radova  300.000,00;  troškovi provedbe stručnog nadzora 7.500,00; troškovi provedbe vođenja projekta građenja 22.500,00; ukupni troškovi za predmetnu građevinu </w:t>
      </w:r>
    </w:p>
    <w:p w14:paraId="28183C2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330.000,00; Sufinanciranje sredstvima EU (plaćanja se vrše putem Agencije za plaćanja u poljoprivredi, ribarstvu i ruralnom razvoju), </w:t>
      </w:r>
    </w:p>
    <w:p w14:paraId="44C77B8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Proračuna Republike Hrvatske te Proračuna Općine Trpinja</w:t>
      </w:r>
    </w:p>
    <w:p w14:paraId="33D9E29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8D5EBA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1.2.Izgradnja malonogometnog igrališta u naselju Ćelije na k.č.br. 330/10  k.o. Palača troškovi projektiranja 2.000,00;  troškovi izvođenja </w:t>
      </w:r>
    </w:p>
    <w:p w14:paraId="51BE661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radova  46.000,00;  troškovi provedbe stručnog nadzora 2.000,00;  ukupni troškovi za predmetnu građevinu 50.000,00;Proračun Općine Trpinja i sredstva EU </w:t>
      </w:r>
    </w:p>
    <w:p w14:paraId="105F8D4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(sufinanciranje se vrše putem Agencije za plaćanja u poljoprivredi, ribarstvu i ruralnom razvoju)</w:t>
      </w:r>
    </w:p>
    <w:p w14:paraId="3CBC69A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32D619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1.3.Nabava građevinskog zemljišta k.č.br. 613 k.o.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za potrebe proširenja sportskog centra u naselju </w:t>
      </w:r>
      <w:proofErr w:type="spellStart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Bobota</w:t>
      </w:r>
      <w:proofErr w:type="spellEnd"/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 troškovi kupnje zemljišta u iznosu 6.000,00;</w:t>
      </w:r>
    </w:p>
    <w:p w14:paraId="1F04B8D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Proračun Općine Trpinja</w:t>
      </w:r>
    </w:p>
    <w:p w14:paraId="1334D12D" w14:textId="77777777" w:rsidR="00206C90" w:rsidRPr="00206C90" w:rsidRDefault="00206C90" w:rsidP="00206C90">
      <w:pPr>
        <w:widowControl/>
        <w:suppressAutoHyphens w:val="0"/>
        <w:spacing w:after="160" w:line="259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1.4. </w:t>
      </w:r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 xml:space="preserve">Izgradnja </w:t>
      </w:r>
      <w:proofErr w:type="spellStart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>street</w:t>
      </w:r>
      <w:proofErr w:type="spellEnd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 xml:space="preserve"> </w:t>
      </w:r>
      <w:proofErr w:type="spellStart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>workout</w:t>
      </w:r>
      <w:proofErr w:type="spellEnd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 xml:space="preserve"> igrališta u naselju </w:t>
      </w:r>
      <w:proofErr w:type="spellStart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 xml:space="preserve"> na k.č.br. 51 k.o. </w:t>
      </w:r>
      <w:proofErr w:type="spellStart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>Bršadin</w:t>
      </w:r>
      <w:proofErr w:type="spellEnd"/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 xml:space="preserve">, </w:t>
      </w:r>
      <w:r w:rsidRPr="00206C90">
        <w:rPr>
          <w:rFonts w:ascii="Calibri" w:eastAsia="Times New Roman" w:hAnsi="Calibri" w:cs="Calibri"/>
          <w:noProof/>
          <w:color w:val="000000"/>
          <w:kern w:val="2"/>
          <w:sz w:val="22"/>
          <w:szCs w:val="22"/>
          <w:lang w:eastAsia="hr-HR" w:bidi="ar-SA"/>
        </w:rPr>
        <w:t xml:space="preserve">troškovi projektiranja realizirani u prethodnom razdoblju; troškovi izvođenja radova 58.000,00; troškovi stručnog nadzora  2.000,00; ukupni troškovi za predmetnu građevinu 60.000,00 iz </w:t>
      </w:r>
      <w:r w:rsidRPr="00206C90">
        <w:rPr>
          <w:rFonts w:ascii="Calibri" w:eastAsia="Times New Roman" w:hAnsi="Calibri" w:cs="Calibri"/>
          <w:color w:val="000000"/>
          <w:kern w:val="2"/>
          <w:sz w:val="22"/>
          <w:szCs w:val="22"/>
          <w:lang w:eastAsia="hr-HR" w:bidi="ar-SA"/>
        </w:rPr>
        <w:t>Ministarstvo turizma i sporta i Proračun Općine Trpinja</w:t>
      </w:r>
    </w:p>
    <w:p w14:paraId="6C496B7C" w14:textId="77777777" w:rsidR="00206C90" w:rsidRPr="00206C90" w:rsidRDefault="00206C90" w:rsidP="00206C90">
      <w:pPr>
        <w:widowControl/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2"/>
          <w:lang w:eastAsia="hr-HR" w:bidi="ar-SA"/>
        </w:rPr>
        <w:lastRenderedPageBreak/>
        <w:t>PROGRAM 1011 JAVNI RAD</w:t>
      </w:r>
    </w:p>
    <w:p w14:paraId="57AD6078" w14:textId="77777777" w:rsidR="00206C90" w:rsidRPr="00206C90" w:rsidRDefault="00206C90" w:rsidP="00206C9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  <w:t>2025. godina    24.900,00 eura</w:t>
      </w:r>
    </w:p>
    <w:p w14:paraId="315AAF24" w14:textId="77777777" w:rsidR="00206C90" w:rsidRPr="00206C90" w:rsidRDefault="00206C90" w:rsidP="00206C90">
      <w:pPr>
        <w:widowControl/>
        <w:numPr>
          <w:ilvl w:val="0"/>
          <w:numId w:val="9"/>
        </w:numPr>
        <w:suppressAutoHyphens w:val="0"/>
        <w:spacing w:after="160" w:line="259" w:lineRule="auto"/>
        <w:jc w:val="both"/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  <w:t>2026. godina    25.200,00 eura</w:t>
      </w:r>
    </w:p>
    <w:p w14:paraId="7EFDBFDB" w14:textId="77777777" w:rsidR="00206C90" w:rsidRPr="00206C90" w:rsidRDefault="00206C90" w:rsidP="00206C90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="Tahoma" w:eastAsia="Times New Roman" w:hAnsi="Tahoma" w:cs="Tahoma"/>
          <w:color w:val="000000"/>
          <w:kern w:val="0"/>
          <w:sz w:val="16"/>
          <w:szCs w:val="16"/>
          <w:lang w:eastAsia="hr-HR" w:bidi="ar-SA"/>
        </w:rPr>
      </w:pPr>
      <w:r w:rsidRPr="00206C90">
        <w:rPr>
          <w:rFonts w:ascii="Times New Roman" w:eastAsia="Times New Roman" w:hAnsi="Times New Roman" w:cs="Times New Roman"/>
          <w:kern w:val="2"/>
          <w:sz w:val="22"/>
          <w:szCs w:val="22"/>
          <w:lang w:eastAsia="hr-HR" w:bidi="ar-SA"/>
        </w:rPr>
        <w:t xml:space="preserve">2027. godina    25.200,00 eura  </w:t>
      </w:r>
    </w:p>
    <w:p w14:paraId="67B6353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ahoma" w:eastAsia="Times New Roman" w:hAnsi="Tahoma" w:cs="Tahoma"/>
          <w:color w:val="000000"/>
          <w:kern w:val="0"/>
          <w:sz w:val="16"/>
          <w:szCs w:val="16"/>
          <w:lang w:eastAsia="hr-HR" w:bidi="ar-SA"/>
        </w:rPr>
      </w:pPr>
    </w:p>
    <w:p w14:paraId="54242DC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Unapređenje kvalitete života, smanjenje nezaposlenosti</w:t>
      </w:r>
    </w:p>
    <w:p w14:paraId="0AFE4C3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8BDE68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Pokazatelji uspješnosti: realizacija zapošljavanja određene skupine stanovništva </w:t>
      </w:r>
    </w:p>
    <w:p w14:paraId="0841335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85A6A5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1012 ZAŠTITA OKOLIŠA</w:t>
      </w:r>
    </w:p>
    <w:p w14:paraId="4FAE631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01D7C1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52.100,00 eura</w:t>
      </w:r>
    </w:p>
    <w:p w14:paraId="362E8AC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80.000,00 eura</w:t>
      </w:r>
    </w:p>
    <w:p w14:paraId="328E90B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85.000,00 eura</w:t>
      </w:r>
    </w:p>
    <w:p w14:paraId="2251AA1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1F6513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Ciljevi:  edukacija stanovništva na temu gospodarenja otpadom, savjetodavna pomoć u pripremi projekata za EU i nacionalne fondove iz područja </w:t>
      </w:r>
    </w:p>
    <w:p w14:paraId="5196EBF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gospodarenja otpada i zaštite okoliša</w:t>
      </w:r>
    </w:p>
    <w:p w14:paraId="25E86BE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07F733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Pokazatelji uspješnosti: analiza godišnjih stanja JLS u usklađenosti s trenutnim zakonskim zahtjevima iz područja gospodarenja otpadom i zaštite okoliša, </w:t>
      </w:r>
    </w:p>
    <w:p w14:paraId="14734AE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te prijedlog mjera za usklađivanje.</w:t>
      </w:r>
    </w:p>
    <w:p w14:paraId="260DAF4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609059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1013 KOMUNALNA OPREMA</w:t>
      </w:r>
    </w:p>
    <w:p w14:paraId="53283571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89703E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 31.700,00 eura</w:t>
      </w:r>
    </w:p>
    <w:p w14:paraId="647D4BD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51.500,00 eura</w:t>
      </w:r>
    </w:p>
    <w:p w14:paraId="35D38DA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52.000,00 eura</w:t>
      </w:r>
    </w:p>
    <w:p w14:paraId="0FED7CD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4DAD05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 poticanje stanovništva na gospodarenje otpadom u skladu sa propisima gospodarenja otpadom i zaštite okoliša, nabava o održavanje komunalne opreme.</w:t>
      </w:r>
    </w:p>
    <w:p w14:paraId="7976A49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794332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Pokazatelji uspješnosti: usklađenosti s trenutnim zakonskim zahtjevima iz područja gospodarenja otpadom i zaštite okoliša.</w:t>
      </w:r>
    </w:p>
    <w:p w14:paraId="6B7B4F55" w14:textId="77777777" w:rsidR="00206C90" w:rsidRPr="00206C90" w:rsidRDefault="00206C90" w:rsidP="00206C90">
      <w:pPr>
        <w:tabs>
          <w:tab w:val="left" w:pos="29"/>
          <w:tab w:val="left" w:pos="4046"/>
          <w:tab w:val="left" w:pos="6341"/>
          <w:tab w:val="left" w:pos="8846"/>
          <w:tab w:val="left" w:pos="11351"/>
          <w:tab w:val="left" w:pos="13856"/>
        </w:tabs>
        <w:suppressAutoHyphens w:val="0"/>
        <w:autoSpaceDE w:val="0"/>
        <w:autoSpaceDN w:val="0"/>
        <w:adjustRightInd w:val="0"/>
        <w:spacing w:line="234" w:lineRule="auto"/>
        <w:rPr>
          <w:rFonts w:ascii="Arial" w:eastAsia="Times New Roman" w:hAnsi="Arial" w:cs="Arial"/>
          <w:kern w:val="0"/>
          <w:lang w:eastAsia="hr-HR" w:bidi="ar-SA"/>
        </w:rPr>
      </w:pPr>
    </w:p>
    <w:p w14:paraId="23200CD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PROGRAM 1014 OPREMA OBJEKATA JAVNE NAMENE U VLASNIŠTVU OPĆINE TRPINJA</w:t>
      </w:r>
    </w:p>
    <w:p w14:paraId="1F9A452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C5B3B2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36.000,00 eura</w:t>
      </w:r>
    </w:p>
    <w:p w14:paraId="52F97FD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  30.000,00 eura</w:t>
      </w:r>
    </w:p>
    <w:p w14:paraId="6B867AE4" w14:textId="2B7B0C3A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  35.000,00 eura</w:t>
      </w:r>
    </w:p>
    <w:p w14:paraId="21257B3C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5F570C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Ciljevi:  osiguranje potrebne opreme u objektima javne namjene.</w:t>
      </w:r>
    </w:p>
    <w:p w14:paraId="23F392A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E04E699" w14:textId="017DAD94" w:rsidR="00603F84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Pokazatelji uspješnosti: adekvatno održavanje objekata javne namjene</w:t>
      </w:r>
    </w:p>
    <w:p w14:paraId="422FCC2E" w14:textId="2704ECDE" w:rsidR="00603F84" w:rsidRDefault="00603F84" w:rsidP="00206C90">
      <w:pPr>
        <w:suppressAutoHyphens w:val="0"/>
        <w:autoSpaceDE w:val="0"/>
        <w:autoSpaceDN w:val="0"/>
        <w:adjustRightInd w:val="0"/>
        <w:rPr>
          <w:noProof/>
        </w:rPr>
      </w:pPr>
    </w:p>
    <w:p w14:paraId="4C0EE85A" w14:textId="77777777" w:rsidR="00D120CD" w:rsidRDefault="00D120CD" w:rsidP="00206C90">
      <w:pPr>
        <w:suppressAutoHyphens w:val="0"/>
        <w:autoSpaceDE w:val="0"/>
        <w:autoSpaceDN w:val="0"/>
        <w:adjustRightInd w:val="0"/>
        <w:rPr>
          <w:noProof/>
        </w:rPr>
      </w:pPr>
    </w:p>
    <w:p w14:paraId="1F724F71" w14:textId="7EE93169" w:rsidR="00D120CD" w:rsidRDefault="00D120CD" w:rsidP="00206C90">
      <w:pPr>
        <w:suppressAutoHyphens w:val="0"/>
        <w:autoSpaceDE w:val="0"/>
        <w:autoSpaceDN w:val="0"/>
        <w:adjustRightInd w:val="0"/>
        <w:rPr>
          <w:noProof/>
        </w:rPr>
      </w:pPr>
      <w:r>
        <w:rPr>
          <w:noProof/>
        </w:rPr>
        <w:lastRenderedPageBreak/>
        <w:drawing>
          <wp:inline distT="0" distB="0" distL="0" distR="0" wp14:anchorId="53198394" wp14:editId="0BB553E1">
            <wp:extent cx="6562725" cy="6143625"/>
            <wp:effectExtent l="0" t="0" r="9525" b="9525"/>
            <wp:docPr id="1593357430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66C389E6-2DE8-0EDF-96DB-1FD945C237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AEFD3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b/>
          <w:bCs/>
          <w:color w:val="000000"/>
          <w:kern w:val="0"/>
          <w:sz w:val="22"/>
          <w:szCs w:val="22"/>
          <w:lang w:eastAsia="hr-HR" w:bidi="ar-SA"/>
        </w:rPr>
        <w:lastRenderedPageBreak/>
        <w:t>RAZDJEL 002 DV LILIPUT TRPINJA</w:t>
      </w:r>
    </w:p>
    <w:p w14:paraId="6135710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A3F484E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PROGRAM 1008 OBRAZOVANJE</w:t>
      </w:r>
    </w:p>
    <w:p w14:paraId="48C5BBD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4C40956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Ukupno planirani prihodi i primici proračunskog korisnika</w:t>
      </w:r>
    </w:p>
    <w:p w14:paraId="4FA7071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5C848A3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Izvor financiranja iz nadležnog proračuna -  Općina Trpinja</w:t>
      </w:r>
    </w:p>
    <w:p w14:paraId="7F97670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348.000,00 eura</w:t>
      </w:r>
    </w:p>
    <w:p w14:paraId="6E58AB9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368.000,00 eura</w:t>
      </w:r>
    </w:p>
    <w:p w14:paraId="5ABBD2A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378.000,00 eura</w:t>
      </w:r>
    </w:p>
    <w:p w14:paraId="728CB11F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A73E06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Izvor financiranja iz proračuna koji im nije nadležan – Ministarstvo znanosti, obrazovanja i mladih</w:t>
      </w:r>
    </w:p>
    <w:p w14:paraId="6A74D038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10.515,00 eura</w:t>
      </w:r>
    </w:p>
    <w:p w14:paraId="1E64D76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10.700,00 eura</w:t>
      </w:r>
    </w:p>
    <w:p w14:paraId="1DA842D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10.700,00 eura</w:t>
      </w:r>
    </w:p>
    <w:p w14:paraId="5B19035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9A18375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Izvor financiranja ostali nespomenuti prihodi – participacija roditelja i donacija</w:t>
      </w:r>
    </w:p>
    <w:p w14:paraId="743D067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78.360,00 eura</w:t>
      </w:r>
    </w:p>
    <w:p w14:paraId="642D8002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 80.000,00 eura</w:t>
      </w:r>
    </w:p>
    <w:p w14:paraId="4094ADE9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 80.000,00 eura</w:t>
      </w:r>
    </w:p>
    <w:p w14:paraId="22E08DA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3EF784E" w14:textId="6A55B9D2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 xml:space="preserve">Ukupno planirani rashodi i izdaci proračunskog korisnika: </w:t>
      </w:r>
    </w:p>
    <w:p w14:paraId="64E7143D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2025. godina    436.875,00 eura</w:t>
      </w:r>
    </w:p>
    <w:p w14:paraId="1000421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2026. godina    458.700,00 eura</w:t>
      </w:r>
    </w:p>
    <w:p w14:paraId="74F3AB8A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t> 2027. godina    468.700,00 eura</w:t>
      </w:r>
    </w:p>
    <w:p w14:paraId="4308C8C4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1C67C2AE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29CABB7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2253CA73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097AB87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750B676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6E6845B0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74333D7C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54B391B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5632D49A" w14:textId="77777777" w:rsidR="00236E0C" w:rsidRDefault="00236E0C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430AD5F4" w14:textId="21DA7E7A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  <w:r w:rsidRPr="00206C90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  <w:lastRenderedPageBreak/>
        <w:t>TABLICA RASHODA PRORAČUNSKOG KORISNIKA</w:t>
      </w:r>
    </w:p>
    <w:p w14:paraId="11BEC7D0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tbl>
      <w:tblPr>
        <w:tblW w:w="8100" w:type="dxa"/>
        <w:tblInd w:w="118" w:type="dxa"/>
        <w:tblLook w:val="04A0" w:firstRow="1" w:lastRow="0" w:firstColumn="1" w:lastColumn="0" w:noHBand="0" w:noVBand="1"/>
      </w:tblPr>
      <w:tblGrid>
        <w:gridCol w:w="2320"/>
        <w:gridCol w:w="1780"/>
        <w:gridCol w:w="1760"/>
        <w:gridCol w:w="2240"/>
      </w:tblGrid>
      <w:tr w:rsidR="00206C90" w:rsidRPr="00206C90" w14:paraId="1573DB77" w14:textId="77777777" w:rsidTr="00125164">
        <w:trPr>
          <w:trHeight w:val="525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0425B1" w14:textId="77777777" w:rsidR="00206C90" w:rsidRPr="00206C90" w:rsidRDefault="00206C90" w:rsidP="00206C90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6DACE" w14:textId="77777777" w:rsidR="00206C90" w:rsidRPr="00206C90" w:rsidRDefault="00206C90" w:rsidP="00206C90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Financijski plan za 2025.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4F312" w14:textId="77777777" w:rsidR="00206C90" w:rsidRPr="00206C90" w:rsidRDefault="00206C90" w:rsidP="00206C90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Projekcija  2026.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DB209" w14:textId="77777777" w:rsidR="00206C90" w:rsidRPr="00206C90" w:rsidRDefault="00206C90" w:rsidP="00206C90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Projekcija  2027.</w:t>
            </w:r>
          </w:p>
        </w:tc>
      </w:tr>
      <w:tr w:rsidR="00206C90" w:rsidRPr="00206C90" w14:paraId="7C3E77FB" w14:textId="77777777" w:rsidTr="00125164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70FB1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3 RASHODI POSLOVANJA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1BA44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436.875,00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B388B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458.700,00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8F9472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468.700,00</w:t>
            </w:r>
          </w:p>
        </w:tc>
      </w:tr>
      <w:tr w:rsidR="00206C90" w:rsidRPr="00206C90" w14:paraId="1175789E" w14:textId="77777777" w:rsidTr="00125164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8DDC96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31 Rashodi za zaposlene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4240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348.000,00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63F6F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368.000,00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C75F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378.000,00</w:t>
            </w:r>
          </w:p>
        </w:tc>
      </w:tr>
      <w:tr w:rsidR="00206C90" w:rsidRPr="00206C90" w14:paraId="5CB0A24D" w14:textId="77777777" w:rsidTr="00125164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1059C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32 Materijalni rashodi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1250F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7A629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E5A72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88.700,00</w:t>
            </w:r>
          </w:p>
        </w:tc>
      </w:tr>
      <w:tr w:rsidR="00206C90" w:rsidRPr="00206C90" w14:paraId="62590CC2" w14:textId="77777777" w:rsidTr="00125164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F4A79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34 Financijski rashodi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8F06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A8CC9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C2CE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</w:tr>
      <w:tr w:rsidR="00206C90" w:rsidRPr="00206C90" w14:paraId="2F9CAC82" w14:textId="77777777" w:rsidTr="00125164">
        <w:trPr>
          <w:trHeight w:val="91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B69F6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 RASHODI ZA NABAVU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2CC308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2DA6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0983A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206C90" w:rsidRPr="00206C90" w14:paraId="248D5DB0" w14:textId="77777777" w:rsidTr="00125164">
        <w:trPr>
          <w:trHeight w:val="6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92BCFD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41 Rashodi za nabavu </w:t>
            </w:r>
            <w:proofErr w:type="spellStart"/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dugotrajne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8ED82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C6585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7FA296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206C90" w:rsidRPr="00206C90" w14:paraId="37F249F0" w14:textId="77777777" w:rsidTr="00125164">
        <w:trPr>
          <w:trHeight w:val="69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FF2E4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42 Rashodi za nabavu proizvedene dugotrajne imovine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5F962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CF54D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B5681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</w:tr>
      <w:tr w:rsidR="00206C90" w:rsidRPr="00206C90" w14:paraId="0D9D830F" w14:textId="77777777" w:rsidTr="00125164">
        <w:trPr>
          <w:trHeight w:val="46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0B4311" w14:textId="77777777" w:rsidR="00206C90" w:rsidRPr="00206C90" w:rsidRDefault="00206C90" w:rsidP="00206C90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RASHODI (3+4)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18DCEE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436.875,00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09D08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458.700,00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F51E70" w14:textId="77777777" w:rsidR="00206C90" w:rsidRPr="00206C90" w:rsidRDefault="00206C90" w:rsidP="00206C90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206C90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468.700,00</w:t>
            </w:r>
          </w:p>
        </w:tc>
      </w:tr>
    </w:tbl>
    <w:p w14:paraId="6EB99E27" w14:textId="77777777" w:rsidR="00206C90" w:rsidRPr="00206C90" w:rsidRDefault="00206C90" w:rsidP="00206C90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hr-HR" w:bidi="ar-SA"/>
        </w:rPr>
      </w:pPr>
    </w:p>
    <w:p w14:paraId="3A97A041" w14:textId="7D44A52B" w:rsidR="00B162B2" w:rsidRDefault="00B162B2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522CC9C2" w14:textId="6A2798BA" w:rsidR="0009585D" w:rsidRDefault="00D7491F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C1AF66F" wp14:editId="18C7D5C9">
            <wp:extent cx="8448675" cy="5153025"/>
            <wp:effectExtent l="0" t="0" r="9525" b="9525"/>
            <wp:docPr id="166245435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C17F66FA-94BD-2070-5861-955807045E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034AE5A" w14:textId="77777777" w:rsidR="00890DAA" w:rsidRDefault="00890DAA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616A6621" w14:textId="2B3D5B31" w:rsidR="00072DFD" w:rsidRPr="005B67E9" w:rsidRDefault="00072DFD" w:rsidP="009069FC">
      <w:pPr>
        <w:pStyle w:val="Odlomakpopisa"/>
        <w:autoSpaceDE w:val="0"/>
        <w:autoSpaceDN w:val="0"/>
        <w:adjustRightInd w:val="0"/>
        <w:spacing w:line="360" w:lineRule="auto"/>
        <w:rPr>
          <w:rFonts w:ascii="Verdana" w:eastAsia="Verdana" w:hAnsi="Verdana"/>
          <w:sz w:val="20"/>
          <w:szCs w:val="20"/>
        </w:rPr>
      </w:pPr>
    </w:p>
    <w:tbl>
      <w:tblPr>
        <w:tblW w:w="13895" w:type="dxa"/>
        <w:tblLook w:val="04A0" w:firstRow="1" w:lastRow="0" w:firstColumn="1" w:lastColumn="0" w:noHBand="0" w:noVBand="1"/>
      </w:tblPr>
      <w:tblGrid>
        <w:gridCol w:w="5991"/>
        <w:gridCol w:w="262"/>
        <w:gridCol w:w="815"/>
        <w:gridCol w:w="1830"/>
        <w:gridCol w:w="361"/>
        <w:gridCol w:w="361"/>
        <w:gridCol w:w="361"/>
        <w:gridCol w:w="1208"/>
        <w:gridCol w:w="1276"/>
        <w:gridCol w:w="1208"/>
        <w:gridCol w:w="222"/>
      </w:tblGrid>
      <w:tr w:rsidR="00AB2D1D" w:rsidRPr="00922E3F" w14:paraId="1121816B" w14:textId="77777777" w:rsidTr="00CB5CD2">
        <w:trPr>
          <w:trHeight w:val="315"/>
        </w:trPr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499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E027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F7C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5A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64B7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7EC0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3D0E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097E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0496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B1DB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7FDDD59" w14:textId="77777777" w:rsidR="00AB2D1D" w:rsidRPr="00922E3F" w:rsidRDefault="00AB2D1D" w:rsidP="003A751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102ABA53" w14:textId="77777777" w:rsidR="00AB2D1D" w:rsidRPr="00922E3F" w:rsidRDefault="00AB2D1D" w:rsidP="00AB2D1D">
      <w:pPr>
        <w:autoSpaceDE w:val="0"/>
        <w:autoSpaceDN w:val="0"/>
        <w:adjustRightInd w:val="0"/>
        <w:rPr>
          <w:rFonts w:ascii="Times New Roman" w:eastAsia="Verdana" w:hAnsi="Times New Roman" w:cs="Times New Roman"/>
          <w:b/>
          <w:kern w:val="2"/>
          <w:sz w:val="18"/>
          <w:szCs w:val="18"/>
        </w:rPr>
      </w:pPr>
    </w:p>
    <w:p w14:paraId="71800FE2" w14:textId="77777777" w:rsidR="005B67E9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5735FF8" w14:textId="77777777" w:rsidR="005B67E9" w:rsidRPr="00B8693E" w:rsidRDefault="005B67E9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</w:p>
    <w:p w14:paraId="47293F20" w14:textId="4C6FB4B9" w:rsidR="008E54E5" w:rsidRPr="00B8693E" w:rsidRDefault="00AB4AAE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b/>
          <w:sz w:val="28"/>
          <w:szCs w:val="28"/>
        </w:rPr>
        <w:t>Važni kontakti i korisne informacije:</w:t>
      </w:r>
    </w:p>
    <w:p w14:paraId="6653FC48" w14:textId="2A0CC689" w:rsidR="00A415D6" w:rsidRPr="00B8693E" w:rsidRDefault="00A415D6" w:rsidP="00A415D6">
      <w:pPr>
        <w:autoSpaceDE w:val="0"/>
        <w:autoSpaceDN w:val="0"/>
        <w:adjustRightInd w:val="0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>Kontakt telefon: 032 564-050, 032 564-217.</w:t>
      </w:r>
    </w:p>
    <w:p w14:paraId="3F024A5F" w14:textId="77777777" w:rsidR="00A415D6" w:rsidRPr="00B8693E" w:rsidRDefault="00A415D6" w:rsidP="00A415D6">
      <w:pPr>
        <w:autoSpaceDE w:val="0"/>
        <w:autoSpaceDN w:val="0"/>
        <w:adjustRightInd w:val="0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Internet adresa: </w:t>
      </w:r>
      <w:hyperlink r:id="rId15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www.opcinatrpinja.hr</w:t>
        </w:r>
      </w:hyperlink>
    </w:p>
    <w:p w14:paraId="55EBEDC9" w14:textId="77777777" w:rsidR="00A415D6" w:rsidRPr="00B8693E" w:rsidRDefault="00A415D6" w:rsidP="00A415D6">
      <w:pPr>
        <w:tabs>
          <w:tab w:val="left" w:pos="6840"/>
        </w:tabs>
        <w:rPr>
          <w:rFonts w:ascii="Times New Roman" w:eastAsia="Verdana" w:hAnsi="Times New Roman" w:cs="Times New Roman"/>
          <w:sz w:val="28"/>
          <w:szCs w:val="28"/>
        </w:rPr>
      </w:pPr>
      <w:r w:rsidRPr="00B8693E">
        <w:rPr>
          <w:rFonts w:ascii="Times New Roman" w:eastAsia="Verdana" w:hAnsi="Times New Roman" w:cs="Times New Roman"/>
          <w:sz w:val="28"/>
          <w:szCs w:val="28"/>
        </w:rPr>
        <w:t xml:space="preserve">E-mail adresa za izravnu komunikaciju sa Općinskim načelnikom, te Jedinstvenim upravnim odjelom: </w:t>
      </w:r>
      <w:hyperlink r:id="rId16" w:history="1">
        <w:r w:rsidRPr="00B8693E">
          <w:rPr>
            <w:rStyle w:val="Hiperveza"/>
            <w:rFonts w:ascii="Times New Roman" w:eastAsia="Verdana" w:hAnsi="Times New Roman" w:cs="Times New Roman"/>
            <w:sz w:val="28"/>
            <w:szCs w:val="28"/>
          </w:rPr>
          <w:t>opcina.trpinja1@vu.t-com.hr</w:t>
        </w:r>
      </w:hyperlink>
    </w:p>
    <w:p w14:paraId="0AC5A019" w14:textId="77777777" w:rsidR="00A415D6" w:rsidRPr="00B8693E" w:rsidRDefault="00A415D6" w:rsidP="008E6D09">
      <w:pPr>
        <w:pStyle w:val="Default"/>
        <w:rPr>
          <w:sz w:val="28"/>
          <w:szCs w:val="28"/>
        </w:rPr>
      </w:pPr>
    </w:p>
    <w:sectPr w:rsidR="00A415D6" w:rsidRPr="00B8693E" w:rsidSect="00FD29D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845F0" w14:textId="77777777" w:rsidR="00957A68" w:rsidRDefault="00957A68" w:rsidP="000033D2">
      <w:pPr>
        <w:rPr>
          <w:rFonts w:hint="eastAsia"/>
        </w:rPr>
      </w:pPr>
      <w:r>
        <w:separator/>
      </w:r>
    </w:p>
  </w:endnote>
  <w:endnote w:type="continuationSeparator" w:id="0">
    <w:p w14:paraId="4C143043" w14:textId="77777777" w:rsidR="00957A68" w:rsidRDefault="00957A68" w:rsidP="000033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SimSun">
    <w:altName w:val="??ˇ¦||||||||||ˇ¦|||||||||ˇ¦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68E6D" w14:textId="77777777" w:rsidR="00957A68" w:rsidRDefault="00957A68" w:rsidP="000033D2">
      <w:pPr>
        <w:rPr>
          <w:rFonts w:hint="eastAsia"/>
        </w:rPr>
      </w:pPr>
      <w:r>
        <w:separator/>
      </w:r>
    </w:p>
  </w:footnote>
  <w:footnote w:type="continuationSeparator" w:id="0">
    <w:p w14:paraId="2E30E908" w14:textId="77777777" w:rsidR="00957A68" w:rsidRDefault="00957A68" w:rsidP="000033D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603A"/>
    <w:multiLevelType w:val="hybridMultilevel"/>
    <w:tmpl w:val="FFFFFFFF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4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07C17"/>
    <w:multiLevelType w:val="hybridMultilevel"/>
    <w:tmpl w:val="C46AD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2"/>
  </w:num>
  <w:num w:numId="2" w16cid:durableId="552231323">
    <w:abstractNumId w:val="7"/>
  </w:num>
  <w:num w:numId="3" w16cid:durableId="307590121">
    <w:abstractNumId w:val="3"/>
  </w:num>
  <w:num w:numId="4" w16cid:durableId="1085801900">
    <w:abstractNumId w:val="1"/>
  </w:num>
  <w:num w:numId="5" w16cid:durableId="1435785939">
    <w:abstractNumId w:val="5"/>
  </w:num>
  <w:num w:numId="6" w16cid:durableId="305550923">
    <w:abstractNumId w:val="4"/>
  </w:num>
  <w:num w:numId="7" w16cid:durableId="1672374324">
    <w:abstractNumId w:val="6"/>
  </w:num>
  <w:num w:numId="8" w16cid:durableId="1363170572">
    <w:abstractNumId w:val="8"/>
  </w:num>
  <w:num w:numId="9" w16cid:durableId="2093579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033D2"/>
    <w:rsid w:val="00004F2E"/>
    <w:rsid w:val="00014080"/>
    <w:rsid w:val="00032DD5"/>
    <w:rsid w:val="000427BF"/>
    <w:rsid w:val="00053D8E"/>
    <w:rsid w:val="00060086"/>
    <w:rsid w:val="00072DFD"/>
    <w:rsid w:val="00080652"/>
    <w:rsid w:val="000825BD"/>
    <w:rsid w:val="0009585D"/>
    <w:rsid w:val="000B090D"/>
    <w:rsid w:val="000B7F98"/>
    <w:rsid w:val="000C240D"/>
    <w:rsid w:val="000D319F"/>
    <w:rsid w:val="000E0DA8"/>
    <w:rsid w:val="000E178B"/>
    <w:rsid w:val="00103818"/>
    <w:rsid w:val="00112781"/>
    <w:rsid w:val="00121458"/>
    <w:rsid w:val="00142156"/>
    <w:rsid w:val="00156C72"/>
    <w:rsid w:val="001619D2"/>
    <w:rsid w:val="001930B6"/>
    <w:rsid w:val="001947D5"/>
    <w:rsid w:val="00194D1B"/>
    <w:rsid w:val="001B4D4F"/>
    <w:rsid w:val="00200A0C"/>
    <w:rsid w:val="00205B3B"/>
    <w:rsid w:val="00206C90"/>
    <w:rsid w:val="0022586F"/>
    <w:rsid w:val="00236E0C"/>
    <w:rsid w:val="0024560E"/>
    <w:rsid w:val="002834D4"/>
    <w:rsid w:val="00293D23"/>
    <w:rsid w:val="002A1168"/>
    <w:rsid w:val="002B783C"/>
    <w:rsid w:val="002E40B8"/>
    <w:rsid w:val="002E5719"/>
    <w:rsid w:val="003226A6"/>
    <w:rsid w:val="00324B4F"/>
    <w:rsid w:val="003555F6"/>
    <w:rsid w:val="0036111E"/>
    <w:rsid w:val="00362480"/>
    <w:rsid w:val="0038763F"/>
    <w:rsid w:val="00391827"/>
    <w:rsid w:val="003B5AE4"/>
    <w:rsid w:val="003F3351"/>
    <w:rsid w:val="0040356B"/>
    <w:rsid w:val="004119F9"/>
    <w:rsid w:val="00445DD0"/>
    <w:rsid w:val="00450105"/>
    <w:rsid w:val="00453F72"/>
    <w:rsid w:val="004540E2"/>
    <w:rsid w:val="00467DF9"/>
    <w:rsid w:val="004A6E2E"/>
    <w:rsid w:val="004D1091"/>
    <w:rsid w:val="004F4197"/>
    <w:rsid w:val="00513A9C"/>
    <w:rsid w:val="00531C00"/>
    <w:rsid w:val="00552A6B"/>
    <w:rsid w:val="00555FCE"/>
    <w:rsid w:val="00562AE8"/>
    <w:rsid w:val="005A70EF"/>
    <w:rsid w:val="005B67E9"/>
    <w:rsid w:val="005C2A44"/>
    <w:rsid w:val="005D7D80"/>
    <w:rsid w:val="005F5A24"/>
    <w:rsid w:val="00603F84"/>
    <w:rsid w:val="00611A10"/>
    <w:rsid w:val="00621F53"/>
    <w:rsid w:val="00622D3C"/>
    <w:rsid w:val="00627132"/>
    <w:rsid w:val="0064339D"/>
    <w:rsid w:val="006857A0"/>
    <w:rsid w:val="006A0DA3"/>
    <w:rsid w:val="006A1AD3"/>
    <w:rsid w:val="006B37FF"/>
    <w:rsid w:val="006B6920"/>
    <w:rsid w:val="006C5236"/>
    <w:rsid w:val="006C7E18"/>
    <w:rsid w:val="006D33E8"/>
    <w:rsid w:val="006E014D"/>
    <w:rsid w:val="006E5F57"/>
    <w:rsid w:val="006E76DB"/>
    <w:rsid w:val="00701EB1"/>
    <w:rsid w:val="00733117"/>
    <w:rsid w:val="00736FFA"/>
    <w:rsid w:val="0075651F"/>
    <w:rsid w:val="00756C3E"/>
    <w:rsid w:val="00764A92"/>
    <w:rsid w:val="00765676"/>
    <w:rsid w:val="00796822"/>
    <w:rsid w:val="007A4018"/>
    <w:rsid w:val="007C1606"/>
    <w:rsid w:val="007C1671"/>
    <w:rsid w:val="007C7F7F"/>
    <w:rsid w:val="007E560D"/>
    <w:rsid w:val="007F2093"/>
    <w:rsid w:val="00807E5A"/>
    <w:rsid w:val="0081140A"/>
    <w:rsid w:val="00817EEF"/>
    <w:rsid w:val="008226B9"/>
    <w:rsid w:val="00825C55"/>
    <w:rsid w:val="0083342F"/>
    <w:rsid w:val="00843399"/>
    <w:rsid w:val="00857562"/>
    <w:rsid w:val="008747BA"/>
    <w:rsid w:val="00880E56"/>
    <w:rsid w:val="00890DAA"/>
    <w:rsid w:val="008A57E6"/>
    <w:rsid w:val="008B0D67"/>
    <w:rsid w:val="008B211C"/>
    <w:rsid w:val="008B46B5"/>
    <w:rsid w:val="008B57F9"/>
    <w:rsid w:val="008C0AA7"/>
    <w:rsid w:val="008D03F0"/>
    <w:rsid w:val="008D1998"/>
    <w:rsid w:val="008E1033"/>
    <w:rsid w:val="008E3C0D"/>
    <w:rsid w:val="008E54E5"/>
    <w:rsid w:val="008E6B05"/>
    <w:rsid w:val="008E6D09"/>
    <w:rsid w:val="008E7BFA"/>
    <w:rsid w:val="009069FC"/>
    <w:rsid w:val="00913B1D"/>
    <w:rsid w:val="00922E3F"/>
    <w:rsid w:val="009377A3"/>
    <w:rsid w:val="00953482"/>
    <w:rsid w:val="00956F24"/>
    <w:rsid w:val="00957A68"/>
    <w:rsid w:val="00965CCC"/>
    <w:rsid w:val="00986D5D"/>
    <w:rsid w:val="009F0C78"/>
    <w:rsid w:val="009F14D8"/>
    <w:rsid w:val="00A03C0E"/>
    <w:rsid w:val="00A106C4"/>
    <w:rsid w:val="00A112A9"/>
    <w:rsid w:val="00A359D1"/>
    <w:rsid w:val="00A415D6"/>
    <w:rsid w:val="00A474EF"/>
    <w:rsid w:val="00A4782B"/>
    <w:rsid w:val="00A63809"/>
    <w:rsid w:val="00A63E2F"/>
    <w:rsid w:val="00A85DD0"/>
    <w:rsid w:val="00A864F3"/>
    <w:rsid w:val="00AA2098"/>
    <w:rsid w:val="00AA7D2F"/>
    <w:rsid w:val="00AB2D1D"/>
    <w:rsid w:val="00AB4AAE"/>
    <w:rsid w:val="00AC7CD5"/>
    <w:rsid w:val="00AE33B6"/>
    <w:rsid w:val="00AE33C2"/>
    <w:rsid w:val="00B10F87"/>
    <w:rsid w:val="00B162B2"/>
    <w:rsid w:val="00B23DEE"/>
    <w:rsid w:val="00B33818"/>
    <w:rsid w:val="00B518DF"/>
    <w:rsid w:val="00B56994"/>
    <w:rsid w:val="00B642D4"/>
    <w:rsid w:val="00B66706"/>
    <w:rsid w:val="00B72FFA"/>
    <w:rsid w:val="00B8037C"/>
    <w:rsid w:val="00B8693E"/>
    <w:rsid w:val="00B869EE"/>
    <w:rsid w:val="00BB3A91"/>
    <w:rsid w:val="00BC67F0"/>
    <w:rsid w:val="00BD02CC"/>
    <w:rsid w:val="00BE63C6"/>
    <w:rsid w:val="00BF2A59"/>
    <w:rsid w:val="00BF7185"/>
    <w:rsid w:val="00C07A1E"/>
    <w:rsid w:val="00C2078D"/>
    <w:rsid w:val="00C26688"/>
    <w:rsid w:val="00C270AB"/>
    <w:rsid w:val="00C27F12"/>
    <w:rsid w:val="00C425E1"/>
    <w:rsid w:val="00C42C49"/>
    <w:rsid w:val="00C524EE"/>
    <w:rsid w:val="00C840E0"/>
    <w:rsid w:val="00C904EE"/>
    <w:rsid w:val="00CB5CD2"/>
    <w:rsid w:val="00CB7B80"/>
    <w:rsid w:val="00CC6CEB"/>
    <w:rsid w:val="00CE50B5"/>
    <w:rsid w:val="00D06BD8"/>
    <w:rsid w:val="00D120CD"/>
    <w:rsid w:val="00D26BD9"/>
    <w:rsid w:val="00D41DC9"/>
    <w:rsid w:val="00D4574F"/>
    <w:rsid w:val="00D45A56"/>
    <w:rsid w:val="00D7491F"/>
    <w:rsid w:val="00D85BCA"/>
    <w:rsid w:val="00D91838"/>
    <w:rsid w:val="00D94096"/>
    <w:rsid w:val="00D951AE"/>
    <w:rsid w:val="00DA62AA"/>
    <w:rsid w:val="00DB15AE"/>
    <w:rsid w:val="00DB22C5"/>
    <w:rsid w:val="00DE0D72"/>
    <w:rsid w:val="00E36248"/>
    <w:rsid w:val="00E442D2"/>
    <w:rsid w:val="00E45C2B"/>
    <w:rsid w:val="00E54672"/>
    <w:rsid w:val="00E61D1E"/>
    <w:rsid w:val="00E731B2"/>
    <w:rsid w:val="00E824BF"/>
    <w:rsid w:val="00EA0B08"/>
    <w:rsid w:val="00EC4E61"/>
    <w:rsid w:val="00F009C6"/>
    <w:rsid w:val="00F1541D"/>
    <w:rsid w:val="00F17AA8"/>
    <w:rsid w:val="00F212C2"/>
    <w:rsid w:val="00F35BD7"/>
    <w:rsid w:val="00F445E4"/>
    <w:rsid w:val="00F9134C"/>
    <w:rsid w:val="00FB621A"/>
    <w:rsid w:val="00FD29DC"/>
    <w:rsid w:val="00FD4CA6"/>
    <w:rsid w:val="00F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0033D2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0033D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customStyle="1" w:styleId="Reetkatablice1">
    <w:name w:val="Rešetka tablice1"/>
    <w:basedOn w:val="Obinatablica"/>
    <w:next w:val="Reetkatablice"/>
    <w:uiPriority w:val="59"/>
    <w:rsid w:val="00206C9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pcina.trpinja1@vu.t-com.h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yperlink" Target="http://www.opcinatrpinja.hr" TargetMode="Externa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orisnik\Desktop\sanja\VODI&#268;%20ZA%20GRA&#272;ANE\PRORA&#268;UN%20radna%202025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orisnik\Desktop\sanja\VODI&#268;%20ZA%20GRA&#272;ANE\PRORA&#268;UN%20radna%202025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PRIHODI I</a:t>
            </a:r>
            <a:r>
              <a:rPr lang="hr-HR" baseline="0"/>
              <a:t> PRIMICI PRORAČUNA 2025. GODINE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List4!$D$3</c:f>
              <c:strCache>
                <c:ptCount val="1"/>
                <c:pt idx="0">
                  <c:v>Proračun 2025.</c:v>
                </c:pt>
              </c:strCache>
            </c:strRef>
          </c:tx>
          <c:explosion val="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922-415D-945F-4E291D579C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922-415D-945F-4E291D579C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922-415D-945F-4E291D579C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F922-415D-945F-4E291D579C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List4!$C$4:$C$7</c:f>
              <c:strCache>
                <c:ptCount val="4"/>
                <c:pt idx="0">
                  <c:v>PRIHODI POSLOVANJA</c:v>
                </c:pt>
                <c:pt idx="1">
                  <c:v> PRIHODI OD PRODAJE NEFINANCIJSKE IMOVINE </c:v>
                </c:pt>
                <c:pt idx="2">
                  <c:v>9 Raspoloživa sredstva iz prethodnih godina za pokriće manjka prihoda </c:v>
                </c:pt>
                <c:pt idx="3">
                  <c:v>Primici od financijske imovine i zaduživanja</c:v>
                </c:pt>
              </c:strCache>
            </c:strRef>
          </c:cat>
          <c:val>
            <c:numRef>
              <c:f>List4!$D$4:$D$7</c:f>
              <c:numCache>
                <c:formatCode>#,##0.00</c:formatCode>
                <c:ptCount val="4"/>
                <c:pt idx="0">
                  <c:v>5670425</c:v>
                </c:pt>
                <c:pt idx="1">
                  <c:v>25000</c:v>
                </c:pt>
                <c:pt idx="2">
                  <c:v>0</c:v>
                </c:pt>
                <c:pt idx="3">
                  <c:v>347000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22-415D-945F-4E291D579C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88"/>
        <c:extLst>
          <c:ext xmlns:c15="http://schemas.microsoft.com/office/drawing/2012/chart" uri="{02D57815-91ED-43cb-92C2-25804820EDAC}">
            <c15:filteredPie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List4!$E$3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dPt>
                  <c:idx val="0"/>
                  <c:bubble3D val="0"/>
                  <c:spPr>
                    <a:solidFill>
                      <a:schemeClr val="accent1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A-F922-415D-945F-4E291D579C5C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C-F922-415D-945F-4E291D579C5C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0E-F922-415D-945F-4E291D579C5C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>
                      <a:noFill/>
                    </a:ln>
                    <a:effectLst>
                      <a:outerShdw blurRad="254000" sx="102000" sy="102000" algn="ctr" rotWithShape="0">
                        <a:prstClr val="black">
                          <a:alpha val="20000"/>
                        </a:prstClr>
                      </a:outerShdw>
                    </a:effectLst>
                  </c:spPr>
                  <c:extLst>
                    <c:ext xmlns:c16="http://schemas.microsoft.com/office/drawing/2014/chart" uri="{C3380CC4-5D6E-409C-BE32-E72D297353CC}">
                      <c16:uniqueId val="{00000010-F922-415D-945F-4E291D579C5C}"/>
                    </c:ext>
                  </c:extLst>
                </c:dPt>
                <c:dLbls>
                  <c:spPr>
                    <a:pattFill prst="pct75">
                      <a:fgClr>
                        <a:schemeClr val="dk1">
                          <a:lumMod val="75000"/>
                          <a:lumOff val="25000"/>
                        </a:schemeClr>
                      </a:fgClr>
                      <a:bgClr>
                        <a:schemeClr val="dk1">
                          <a:lumMod val="65000"/>
                          <a:lumOff val="35000"/>
                        </a:schemeClr>
                      </a:bgClr>
                    </a:patt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10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sr-Latn-RS"/>
                    </a:p>
                  </c:txPr>
                  <c:dLblPos val="ctr"/>
                  <c:showLegendKey val="0"/>
                  <c:showVal val="0"/>
                  <c:showCatName val="0"/>
                  <c:showSerName val="0"/>
                  <c:showPercent val="1"/>
                  <c:showBubbleSize val="0"/>
                  <c:showLeaderLines val="1"/>
                  <c:leaderLines>
                    <c:spPr>
                      <a:ln w="9525">
                        <a:solidFill>
                          <a:schemeClr val="dk1">
                            <a:lumMod val="50000"/>
                            <a:lumOff val="50000"/>
                          </a:schemeClr>
                        </a:solidFill>
                      </a:ln>
                      <a:effectLst/>
                    </c:spPr>
                  </c:leaderLines>
                  <c:extLst>
                    <c:ext uri="{CE6537A1-D6FC-4f65-9D91-7224C49458BB}"/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List4!$C$4:$C$7</c15:sqref>
                        </c15:formulaRef>
                      </c:ext>
                    </c:extLst>
                    <c:strCache>
                      <c:ptCount val="4"/>
                      <c:pt idx="0">
                        <c:v>PRIHODI POSLOVANJA</c:v>
                      </c:pt>
                      <c:pt idx="1">
                        <c:v> PRIHODI OD PRODAJE NEFINANCIJSKE IMOVINE </c:v>
                      </c:pt>
                      <c:pt idx="2">
                        <c:v>9 Raspoloživa sredstva iz prethodnih godina za pokriće manjka prihoda </c:v>
                      </c:pt>
                      <c:pt idx="3">
                        <c:v>Primici od financijske imovine i zaduživanja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List4!$E$4:$E$7</c15:sqref>
                        </c15:formulaRef>
                      </c:ext>
                    </c:extLst>
                    <c:numCache>
                      <c:formatCode>General</c:formatCode>
                      <c:ptCount val="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1-F922-415D-945F-4E291D579C5C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US"/>
              <a:t>PRIHODI PRORAČUNA 2025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  <c:perspective val="5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6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65-432D-B633-992BBDD4FC9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65-432D-B633-992BBDD4FC9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65-432D-B633-992BBDD4FC9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65-432D-B633-992BBDD4FC9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F65-432D-B633-992BBDD4FC9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F65-432D-B633-992BBDD4FC90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F65-432D-B633-992BBDD4FC90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487B-476B-B516-07203D4E80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List1!$B$25:$B$32</c:f>
              <c:strCache>
                <c:ptCount val="8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NEFINANCIJSKE IMOVINE </c:v>
                </c:pt>
                <c:pt idx="7">
                  <c:v> Prihodi od prodaje neproizvedene imovine</c:v>
                </c:pt>
              </c:strCache>
            </c:strRef>
          </c:cat>
          <c:val>
            <c:numRef>
              <c:f>List1!$C$25:$C$32</c:f>
              <c:numCache>
                <c:formatCode>#,##0.00</c:formatCode>
                <c:ptCount val="8"/>
                <c:pt idx="0">
                  <c:v>722200</c:v>
                </c:pt>
                <c:pt idx="1">
                  <c:v>4264965</c:v>
                </c:pt>
                <c:pt idx="2">
                  <c:v>386900</c:v>
                </c:pt>
                <c:pt idx="3">
                  <c:v>266660</c:v>
                </c:pt>
                <c:pt idx="4">
                  <c:v>29000</c:v>
                </c:pt>
                <c:pt idx="5" formatCode="General">
                  <c:v>700</c:v>
                </c:pt>
                <c:pt idx="6">
                  <c:v>25000</c:v>
                </c:pt>
                <c:pt idx="7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F65-432D-B633-992BBDD4FC90}"/>
            </c:ext>
          </c:extLst>
        </c:ser>
        <c:ser>
          <c:idx val="1"/>
          <c:order val="1"/>
          <c:dPt>
            <c:idx val="0"/>
            <c:bubble3D val="0"/>
            <c:spPr>
              <a:gradFill>
                <a:gsLst>
                  <a:gs pos="100000">
                    <a:schemeClr val="accent1">
                      <a:lumMod val="60000"/>
                      <a:lumOff val="40000"/>
                    </a:schemeClr>
                  </a:gs>
                  <a:gs pos="0">
                    <a:schemeClr val="accent1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0-9F65-432D-B633-992BBDD4FC90}"/>
              </c:ext>
            </c:extLst>
          </c:dPt>
          <c:dPt>
            <c:idx val="1"/>
            <c:bubble3D val="0"/>
            <c:spPr>
              <a:gradFill>
                <a:gsLst>
                  <a:gs pos="100000">
                    <a:schemeClr val="accent2">
                      <a:lumMod val="60000"/>
                      <a:lumOff val="40000"/>
                    </a:schemeClr>
                  </a:gs>
                  <a:gs pos="0">
                    <a:schemeClr val="accent2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2-9F65-432D-B633-992BBDD4FC90}"/>
              </c:ext>
            </c:extLst>
          </c:dPt>
          <c:dPt>
            <c:idx val="2"/>
            <c:bubble3D val="0"/>
            <c:spPr>
              <a:gradFill>
                <a:gsLst>
                  <a:gs pos="100000">
                    <a:schemeClr val="accent3">
                      <a:lumMod val="60000"/>
                      <a:lumOff val="40000"/>
                    </a:schemeClr>
                  </a:gs>
                  <a:gs pos="0">
                    <a:schemeClr val="accent3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4-9F65-432D-B633-992BBDD4FC90}"/>
              </c:ext>
            </c:extLst>
          </c:dPt>
          <c:dPt>
            <c:idx val="3"/>
            <c:bubble3D val="0"/>
            <c:spPr>
              <a:gradFill>
                <a:gsLst>
                  <a:gs pos="100000">
                    <a:schemeClr val="accent4">
                      <a:lumMod val="60000"/>
                      <a:lumOff val="40000"/>
                    </a:schemeClr>
                  </a:gs>
                  <a:gs pos="0">
                    <a:schemeClr val="accent4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6-9F65-432D-B633-992BBDD4FC90}"/>
              </c:ext>
            </c:extLst>
          </c:dPt>
          <c:dPt>
            <c:idx val="4"/>
            <c:bubble3D val="0"/>
            <c:spPr>
              <a:gradFill>
                <a:gsLst>
                  <a:gs pos="100000">
                    <a:schemeClr val="accent5">
                      <a:lumMod val="60000"/>
                      <a:lumOff val="40000"/>
                    </a:schemeClr>
                  </a:gs>
                  <a:gs pos="0">
                    <a:schemeClr val="accent5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8-9F65-432D-B633-992BBDD4FC90}"/>
              </c:ext>
            </c:extLst>
          </c:dPt>
          <c:dPt>
            <c:idx val="5"/>
            <c:bubble3D val="0"/>
            <c:spPr>
              <a:gradFill>
                <a:gsLst>
                  <a:gs pos="100000">
                    <a:schemeClr val="accent6">
                      <a:lumMod val="60000"/>
                      <a:lumOff val="40000"/>
                    </a:schemeClr>
                  </a:gs>
                  <a:gs pos="0">
                    <a:schemeClr val="accent6"/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A-9F65-432D-B633-992BBDD4FC90}"/>
              </c:ext>
            </c:extLst>
          </c:dPt>
          <c:dPt>
            <c:idx val="6"/>
            <c:bubble3D val="0"/>
            <c:spPr>
              <a:gradFill>
                <a:gsLst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  <a:gs pos="0">
                    <a:schemeClr val="accent1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C-9F65-432D-B633-992BBDD4FC90}"/>
              </c:ext>
            </c:extLst>
          </c:dPt>
          <c:dPt>
            <c:idx val="7"/>
            <c:bubble3D val="0"/>
            <c:spPr>
              <a:gradFill>
                <a:gsLst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  <a:gs pos="0">
                    <a:schemeClr val="accent2">
                      <a:lumMod val="60000"/>
                    </a:schemeClr>
                  </a:gs>
                </a:gsLst>
                <a:lin ang="5400000" scaled="0"/>
              </a:gradFill>
              <a:ln w="50800">
                <a:solidFill>
                  <a:schemeClr val="lt1"/>
                </a:solidFill>
              </a:ln>
              <a:effectLst/>
              <a:sp3d contourW="508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487B-476B-B516-07203D4E801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List1!$B$25:$B$32</c:f>
              <c:strCache>
                <c:ptCount val="8"/>
                <c:pt idx="0">
                  <c:v>Prihodi od poreza </c:v>
                </c:pt>
                <c:pt idx="1">
                  <c:v> Pomoći iz inozemstva (darovnice) i od subjekata unutar opće države</c:v>
                </c:pt>
                <c:pt idx="2">
                  <c:v>Prihodi od imovine </c:v>
                </c:pt>
                <c:pt idx="3">
                  <c:v>Prihodi od administrativnih pristojbi i po posebnim propisima</c:v>
                </c:pt>
                <c:pt idx="4">
                  <c:v>Prihodi od prodaje proizvoda i robe te pruženih usluga i prihodi od donacija</c:v>
                </c:pt>
                <c:pt idx="5">
                  <c:v>Ostali prihodi </c:v>
                </c:pt>
                <c:pt idx="6">
                  <c:v> PRIHODI OD PRODAJE NEFINANCIJSKE IMOVINE </c:v>
                </c:pt>
                <c:pt idx="7">
                  <c:v> Prihodi od prodaje neproizvedene imovine</c:v>
                </c:pt>
              </c:strCache>
            </c:strRef>
          </c:cat>
          <c:val>
            <c:numRef>
              <c:f>List1!$D$25:$D$32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1D-9F65-432D-B633-992BBDD4FC9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13500000" scaled="1"/>
          <a:tileRect/>
        </a:gra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244865718799372"/>
          <c:y val="0.32518804611448887"/>
          <c:w val="0.3380726698262243"/>
          <c:h val="0.56593175853018374"/>
        </c:manualLayout>
      </c:layout>
      <c:overlay val="0"/>
      <c:spPr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RASHODI PRORAČUNA</a:t>
            </a:r>
            <a:r>
              <a:rPr lang="hr-HR"/>
              <a:t> 2025. GODINA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4D8-4FAA-A582-4045DD612E38}"/>
              </c:ext>
            </c:extLst>
          </c:dPt>
          <c:dPt>
            <c:idx val="1"/>
            <c:bubble3D val="0"/>
            <c:explosion val="1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84D8-4FAA-A582-4045DD612E38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84D8-4FAA-A582-4045DD612E38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84D8-4FAA-A582-4045DD612E38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84D8-4FAA-A582-4045DD612E38}"/>
              </c:ext>
            </c:extLst>
          </c:dPt>
          <c:dPt>
            <c:idx val="5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84D8-4FAA-A582-4045DD612E38}"/>
              </c:ext>
            </c:extLst>
          </c:dPt>
          <c:dPt>
            <c:idx val="6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84D8-4FAA-A582-4045DD612E38}"/>
              </c:ext>
            </c:extLst>
          </c:dPt>
          <c:dPt>
            <c:idx val="7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84D8-4FAA-A582-4045DD612E38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List1!$B$54:$B$61</c:f>
              <c:strCache>
                <c:ptCount val="8"/>
                <c:pt idx="0">
                  <c:v>Rashodi za zaposlene </c:v>
                </c:pt>
                <c:pt idx="1">
                  <c:v>Materijalni rashodi </c:v>
                </c:pt>
                <c:pt idx="2">
                  <c:v>Financijski rashodi </c:v>
                </c:pt>
                <c:pt idx="3">
                  <c:v>Pomoći dane u inozemstvo i unutar opće države </c:v>
                </c:pt>
                <c:pt idx="4">
                  <c:v>Naknade građanima i kućanstvima na temelju osiguranja i druge naknade</c:v>
                </c:pt>
                <c:pt idx="5">
                  <c:v> Ostali rashodi </c:v>
                </c:pt>
                <c:pt idx="6">
                  <c:v>Rashodi za nabavu neproizvedene dugotrajne imovine</c:v>
                </c:pt>
                <c:pt idx="7">
                  <c:v>Rashodi za nabavu proizvedene dugotrajne imovine </c:v>
                </c:pt>
              </c:strCache>
            </c:strRef>
          </c:cat>
          <c:val>
            <c:numRef>
              <c:f>List1!$C$54:$C$61</c:f>
              <c:numCache>
                <c:formatCode>#,##0.00</c:formatCode>
                <c:ptCount val="8"/>
                <c:pt idx="0">
                  <c:v>867700</c:v>
                </c:pt>
                <c:pt idx="1">
                  <c:v>2162625</c:v>
                </c:pt>
                <c:pt idx="2">
                  <c:v>22000</c:v>
                </c:pt>
                <c:pt idx="3">
                  <c:v>3900</c:v>
                </c:pt>
                <c:pt idx="4">
                  <c:v>166000</c:v>
                </c:pt>
                <c:pt idx="5">
                  <c:v>329900</c:v>
                </c:pt>
                <c:pt idx="6">
                  <c:v>6000</c:v>
                </c:pt>
                <c:pt idx="7">
                  <c:v>2484300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84D8-4FAA-A582-4045DD612E3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O</a:t>
            </a:r>
            <a:r>
              <a:rPr lang="en-US"/>
              <a:t>rgnizacijska klasifikacija</a:t>
            </a:r>
            <a:r>
              <a:rPr lang="hr-HR"/>
              <a:t> Proračuna Općine Trpinja 2025. godina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ofPieChart>
        <c:ofPieType val="pie"/>
        <c:varyColors val="1"/>
        <c:ser>
          <c:idx val="0"/>
          <c:order val="0"/>
          <c:spPr>
            <a:solidFill>
              <a:srgbClr val="FF3399"/>
            </a:solidFill>
          </c:spPr>
          <c:explosion val="6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E1D-4AA0-B8AB-465140749366}"/>
              </c:ext>
            </c:extLst>
          </c:dPt>
          <c:dPt>
            <c:idx val="1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E1D-4AA0-B8AB-465140749366}"/>
              </c:ext>
            </c:extLst>
          </c:dPt>
          <c:dPt>
            <c:idx val="2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E1D-4AA0-B8AB-465140749366}"/>
              </c:ext>
            </c:extLst>
          </c:dPt>
          <c:dPt>
            <c:idx val="3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E1D-4AA0-B8AB-465140749366}"/>
              </c:ext>
            </c:extLst>
          </c:dPt>
          <c:dPt>
            <c:idx val="4"/>
            <c:bubble3D val="0"/>
            <c:spPr>
              <a:solidFill>
                <a:srgbClr val="FF339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E1D-4AA0-B8AB-465140749366}"/>
              </c:ext>
            </c:extLst>
          </c:dPt>
          <c:cat>
            <c:strRef>
              <c:f>List5!$B$12:$B$15</c:f>
              <c:strCache>
                <c:ptCount val="3"/>
                <c:pt idx="0">
                  <c:v>001  JEDINSTVENI UPRAVNI ODJEL</c:v>
                </c:pt>
                <c:pt idx="2">
                  <c:v>002  DJEČJI VRTIĆ 'LILIPUT' TRPINJA</c:v>
                </c:pt>
              </c:strCache>
            </c:strRef>
          </c:cat>
          <c:val>
            <c:numRef>
              <c:f>List5!$C$12:$C$15</c:f>
              <c:numCache>
                <c:formatCode>General</c:formatCode>
                <c:ptCount val="4"/>
                <c:pt idx="0" formatCode="#,##0.00">
                  <c:v>5605550</c:v>
                </c:pt>
                <c:pt idx="2" formatCode="#,##0.00">
                  <c:v>436875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E1D-4AA0-B8AB-4651407493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gapWidth val="100"/>
        <c:secondPieSize val="75"/>
        <c:serLines>
          <c:spPr>
            <a:ln w="9525" cap="flat" cmpd="sng" algn="ctr">
              <a:solidFill>
                <a:schemeClr val="tx1">
                  <a:lumMod val="35000"/>
                  <a:lumOff val="65000"/>
                </a:schemeClr>
              </a:solidFill>
              <a:round/>
            </a:ln>
            <a:effectLst/>
          </c:spPr>
        </c:serLines>
      </c:of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/>
              <a:t>POSEBNI</a:t>
            </a:r>
            <a:r>
              <a:rPr lang="hr-HR" baseline="0"/>
              <a:t> DIO PRORAČUNA PRORAČUN 2025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87306720912426"/>
          <c:y val="4.4138598954200484E-2"/>
          <c:w val="0.71166550480174018"/>
          <c:h val="0.82548406196700164"/>
        </c:manualLayout>
      </c:layout>
      <c:doughnutChart>
        <c:varyColors val="1"/>
        <c:ser>
          <c:idx val="7"/>
          <c:order val="7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3AC-4F4D-9F0E-5778D7FC1B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3AC-4F4D-9F0E-5778D7FC1B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3AC-4F4D-9F0E-5778D7FC1B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3AC-4F4D-9F0E-5778D7FC1B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3AC-4F4D-9F0E-5778D7FC1B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3AC-4F4D-9F0E-5778D7FC1B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3AC-4F4D-9F0E-5778D7FC1BA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3AC-4F4D-9F0E-5778D7FC1BA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3AC-4F4D-9F0E-5778D7FC1BA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3AC-4F4D-9F0E-5778D7FC1BA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3AC-4F4D-9F0E-5778D7FC1BA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3AC-4F4D-9F0E-5778D7FC1BA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3AC-4F4D-9F0E-5778D7FC1BA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13AC-4F4D-9F0E-5778D7FC1BA2}"/>
              </c:ext>
            </c:extLst>
          </c:dPt>
          <c:cat>
            <c:strRef>
              <c:f>'PROGRAMI GRAFIKON'!$C$5:$C$18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'PROGRAMI GRAFIKON'!$K$5:$K$18</c:f>
              <c:numCache>
                <c:formatCode>#,##0.00</c:formatCode>
                <c:ptCount val="14"/>
                <c:pt idx="0">
                  <c:v>40000</c:v>
                </c:pt>
                <c:pt idx="1">
                  <c:v>468350</c:v>
                </c:pt>
                <c:pt idx="2">
                  <c:v>1379000</c:v>
                </c:pt>
                <c:pt idx="3">
                  <c:v>1956000</c:v>
                </c:pt>
                <c:pt idx="4">
                  <c:v>270000</c:v>
                </c:pt>
                <c:pt idx="5">
                  <c:v>591200</c:v>
                </c:pt>
                <c:pt idx="6">
                  <c:v>44100</c:v>
                </c:pt>
                <c:pt idx="7">
                  <c:v>16200</c:v>
                </c:pt>
                <c:pt idx="8">
                  <c:v>250000</c:v>
                </c:pt>
                <c:pt idx="9">
                  <c:v>446000</c:v>
                </c:pt>
                <c:pt idx="10">
                  <c:v>24900</c:v>
                </c:pt>
                <c:pt idx="11">
                  <c:v>52100</c:v>
                </c:pt>
                <c:pt idx="12">
                  <c:v>31700</c:v>
                </c:pt>
                <c:pt idx="13">
                  <c:v>36000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13AC-4F4D-9F0E-5778D7FC1BA2}"/>
            </c:ext>
          </c:extLst>
        </c:ser>
        <c:ser>
          <c:idx val="8"/>
          <c:order val="8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13AC-4F4D-9F0E-5778D7FC1B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13AC-4F4D-9F0E-5778D7FC1B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2-13AC-4F4D-9F0E-5778D7FC1B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4-13AC-4F4D-9F0E-5778D7FC1B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6-13AC-4F4D-9F0E-5778D7FC1B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8-13AC-4F4D-9F0E-5778D7FC1B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A-13AC-4F4D-9F0E-5778D7FC1BA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C-13AC-4F4D-9F0E-5778D7FC1BA2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E-13AC-4F4D-9F0E-5778D7FC1BA2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0-13AC-4F4D-9F0E-5778D7FC1BA2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2-13AC-4F4D-9F0E-5778D7FC1BA2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4-13AC-4F4D-9F0E-5778D7FC1BA2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6-13AC-4F4D-9F0E-5778D7FC1BA2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8-13AC-4F4D-9F0E-5778D7FC1BA2}"/>
              </c:ext>
            </c:extLst>
          </c:dPt>
          <c:cat>
            <c:strRef>
              <c:f>'PROGRAMI GRAFIKON'!$C$5:$C$18</c:f>
              <c:strCache>
                <c:ptCount val="14"/>
                <c:pt idx="0">
                  <c:v>PROGRAM 1001 PRIPREMA I DONOŠENJE AKATA</c:v>
                </c:pt>
                <c:pt idx="1">
                  <c:v>PROGRAM 1002 UPRAVLJANJE JAVNIM FINANCIJAMA</c:v>
                </c:pt>
                <c:pt idx="2">
                  <c:v>PROGRAM 1003 GOSPODARSTVO I KOMUNALNA DJELATNOST</c:v>
                </c:pt>
                <c:pt idx="3">
                  <c:v>PROGRAM 1004 IZGRADNJA OBJEKATA I KOMUNALNE INFRASTRUKTURE</c:v>
                </c:pt>
                <c:pt idx="4">
                  <c:v>PROGRAM 1005 JAVNE POTREBE U KULTURI, SPORTU, RELIGIJI</c:v>
                </c:pt>
                <c:pt idx="5">
                  <c:v>PROGRAM 1006 DJELATNOST SOCIJALNE SKRBI</c:v>
                </c:pt>
                <c:pt idx="6">
                  <c:v>PROGRAM 1007 ZAŠTITA OD POŽARA</c:v>
                </c:pt>
                <c:pt idx="7">
                  <c:v>PROGRAM 1008 OBRAZOVANJE</c:v>
                </c:pt>
                <c:pt idx="8">
                  <c:v>PROGRAM 1009 ODRŽAVANJE GRAĐEVINA I OBJEKATA JAVNE NAMJENE</c:v>
                </c:pt>
                <c:pt idx="9">
                  <c:v>PROGRAM 1010 PROGRAM GRAĐENJA OBJEKATA JAVNE NAMJENE</c:v>
                </c:pt>
                <c:pt idx="10">
                  <c:v>PROGRAM 1011 JAVNI RAD</c:v>
                </c:pt>
                <c:pt idx="11">
                  <c:v>PROGRAM 1012 ZAŠTITA OKOLIŠA</c:v>
                </c:pt>
                <c:pt idx="12">
                  <c:v>PROGRAM 1013 KOMUNALNA OPREMA</c:v>
                </c:pt>
                <c:pt idx="13">
                  <c:v>PROGRAM 1014 OPREMA OBJEKATA JAVNE NAMJENE U VLASNIŠTVU OPĆINE TRPINJA</c:v>
                </c:pt>
              </c:strCache>
            </c:strRef>
          </c:cat>
          <c:val>
            <c:numRef>
              <c:f>'PROGRAMI GRAFIKON'!$L$5:$L$18</c:f>
              <c:numCache>
                <c:formatCode>General</c:formatCode>
                <c:ptCount val="14"/>
                <c:pt idx="0">
                  <c:v>0.71357850701536873</c:v>
                </c:pt>
                <c:pt idx="1">
                  <c:v>8.3551123440161987</c:v>
                </c:pt>
                <c:pt idx="2">
                  <c:v>24.600619029354835</c:v>
                </c:pt>
                <c:pt idx="3">
                  <c:v>34.893988993051529</c:v>
                </c:pt>
                <c:pt idx="4">
                  <c:v>4.8166549223537389</c:v>
                </c:pt>
                <c:pt idx="5">
                  <c:v>10.546690333687149</c:v>
                </c:pt>
                <c:pt idx="6">
                  <c:v>0.78672030398444404</c:v>
                </c:pt>
                <c:pt idx="7">
                  <c:v>0.28899929534122432</c:v>
                </c:pt>
                <c:pt idx="8">
                  <c:v>4.4598656688460547</c:v>
                </c:pt>
                <c:pt idx="9">
                  <c:v>7.956400353221361</c:v>
                </c:pt>
                <c:pt idx="10">
                  <c:v>0.444202620617067</c:v>
                </c:pt>
                <c:pt idx="11">
                  <c:v>0.92943600538751769</c:v>
                </c:pt>
                <c:pt idx="12">
                  <c:v>0.56551096680967972</c:v>
                </c:pt>
                <c:pt idx="13">
                  <c:v>0.64222065631383185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9-13AC-4F4D-9F0E-5778D7FC1B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B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D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3F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1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3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5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7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9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B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D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4F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1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3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55-13AC-4F4D-9F0E-5778D7FC1BA2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'PROGRAMI GRAFIKON'!$D$5:$D$18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56-13AC-4F4D-9F0E-5778D7FC1BA2}"/>
                  </c:ext>
                </c:extLst>
              </c15:ser>
            </c15:filteredPieSeries>
            <c15:filteredPieSeries>
              <c15:ser>
                <c:idx val="1"/>
                <c:order val="1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8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A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C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5E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0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2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4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6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8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A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C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6E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0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2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GRAFIKON'!$E$5:$E$18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73-13AC-4F4D-9F0E-5778D7FC1BA2}"/>
                  </c:ext>
                </c:extLst>
              </c15:ser>
            </c15:filteredPieSeries>
            <c15:filteredPieSeries>
              <c15:ser>
                <c:idx val="2"/>
                <c:order val="2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5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7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9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B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D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7F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1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3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5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7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9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B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D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8F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GRAFIKON'!$F$5:$F$18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90-13AC-4F4D-9F0E-5778D7FC1BA2}"/>
                  </c:ext>
                </c:extLst>
              </c15:ser>
            </c15:filteredPieSeries>
            <c15:filteredPieSeries>
              <c15:ser>
                <c:idx val="3"/>
                <c:order val="3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2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4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6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8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A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C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9E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0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2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4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6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8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A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C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GRAFIKON'!$G$5:$G$18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AD-13AC-4F4D-9F0E-5778D7FC1BA2}"/>
                  </c:ext>
                </c:extLst>
              </c15:ser>
            </c15:filteredPieSeries>
            <c15:filteredPieSeries>
              <c15:ser>
                <c:idx val="4"/>
                <c:order val="4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AF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1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3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5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7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9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B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D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BF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1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3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5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7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9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GRAFIKON'!$H$5:$H$18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CA-13AC-4F4D-9F0E-5778D7FC1BA2}"/>
                  </c:ext>
                </c:extLst>
              </c15:ser>
            </c15:filteredPieSeries>
            <c15:filteredPieSeries>
              <c15:ser>
                <c:idx val="5"/>
                <c:order val="5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C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CE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0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2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4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6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8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A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C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DE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0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2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4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6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GRAFIKON'!$I$5:$I$18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E7-13AC-4F4D-9F0E-5778D7FC1BA2}"/>
                  </c:ext>
                </c:extLst>
              </c15:ser>
            </c15:filteredPieSeries>
            <c15:filteredPieSeries>
              <c15:ser>
                <c:idx val="6"/>
                <c:order val="6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9-13AC-4F4D-9F0E-5778D7FC1BA2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B-13AC-4F4D-9F0E-5778D7FC1BA2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D-13AC-4F4D-9F0E-5778D7FC1BA2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EF-13AC-4F4D-9F0E-5778D7FC1BA2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1-13AC-4F4D-9F0E-5778D7FC1BA2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3-13AC-4F4D-9F0E-5778D7FC1BA2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5-13AC-4F4D-9F0E-5778D7FC1BA2}"/>
                    </c:ext>
                  </c:extLst>
                </c:dPt>
                <c:dPt>
                  <c:idx val="7"/>
                  <c:bubble3D val="0"/>
                  <c:spPr>
                    <a:solidFill>
                      <a:schemeClr val="accent2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7-13AC-4F4D-9F0E-5778D7FC1BA2}"/>
                    </c:ext>
                  </c:extLst>
                </c:dPt>
                <c:dPt>
                  <c:idx val="8"/>
                  <c:bubble3D val="0"/>
                  <c:spPr>
                    <a:solidFill>
                      <a:schemeClr val="accent3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9-13AC-4F4D-9F0E-5778D7FC1BA2}"/>
                    </c:ext>
                  </c:extLst>
                </c:dPt>
                <c:dPt>
                  <c:idx val="9"/>
                  <c:bubble3D val="0"/>
                  <c:spPr>
                    <a:solidFill>
                      <a:schemeClr val="accent4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B-13AC-4F4D-9F0E-5778D7FC1BA2}"/>
                    </c:ext>
                  </c:extLst>
                </c:dPt>
                <c:dPt>
                  <c:idx val="10"/>
                  <c:bubble3D val="0"/>
                  <c:spPr>
                    <a:solidFill>
                      <a:schemeClr val="accent5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D-13AC-4F4D-9F0E-5778D7FC1BA2}"/>
                    </c:ext>
                  </c:extLst>
                </c:dPt>
                <c:dPt>
                  <c:idx val="11"/>
                  <c:bubble3D val="0"/>
                  <c:spPr>
                    <a:solidFill>
                      <a:schemeClr val="accent6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0FF-13AC-4F4D-9F0E-5778D7FC1BA2}"/>
                    </c:ext>
                  </c:extLst>
                </c:dPt>
                <c:dPt>
                  <c:idx val="12"/>
                  <c:bubble3D val="0"/>
                  <c:spPr>
                    <a:solidFill>
                      <a:schemeClr val="accent1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101-13AC-4F4D-9F0E-5778D7FC1BA2}"/>
                    </c:ext>
                  </c:extLst>
                </c:dPt>
                <c:dPt>
                  <c:idx val="13"/>
                  <c:bubble3D val="0"/>
                  <c:spPr>
                    <a:solidFill>
                      <a:schemeClr val="accent2">
                        <a:lumMod val="80000"/>
                        <a:lumOff val="2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 xmlns:c15="http://schemas.microsoft.com/office/drawing/2012/chart">
                    <c:ext xmlns:c16="http://schemas.microsoft.com/office/drawing/2014/chart" uri="{C3380CC4-5D6E-409C-BE32-E72D297353CC}">
                      <c16:uniqueId val="{00000103-13AC-4F4D-9F0E-5778D7FC1BA2}"/>
                    </c:ext>
                  </c:extLst>
                </c:dPt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GRAFIKON'!$C$5:$C$18</c15:sqref>
                        </c15:formulaRef>
                      </c:ext>
                    </c:extLst>
                    <c:strCache>
                      <c:ptCount val="14"/>
                      <c:pt idx="0">
                        <c:v>PROGRAM 1001 PRIPREMA I DONOŠENJE AKATA</c:v>
                      </c:pt>
                      <c:pt idx="1">
                        <c:v>PROGRAM 1002 UPRAVLJANJE JAVNIM FINANCIJAMA</c:v>
                      </c:pt>
                      <c:pt idx="2">
                        <c:v>PROGRAM 1003 GOSPODARSTVO I KOMUNALNA DJELATNOST</c:v>
                      </c:pt>
                      <c:pt idx="3">
                        <c:v>PROGRAM 1004 IZGRADNJA OBJEKATA I KOMUNALNE INFRASTRUKTURE</c:v>
                      </c:pt>
                      <c:pt idx="4">
                        <c:v>PROGRAM 1005 JAVNE POTREBE U KULTURI, SPORTU, RELIGIJI</c:v>
                      </c:pt>
                      <c:pt idx="5">
                        <c:v>PROGRAM 1006 DJELATNOST SOCIJALNE SKRBI</c:v>
                      </c:pt>
                      <c:pt idx="6">
                        <c:v>PROGRAM 1007 ZAŠTITA OD POŽARA</c:v>
                      </c:pt>
                      <c:pt idx="7">
                        <c:v>PROGRAM 1008 OBRAZOVANJE</c:v>
                      </c:pt>
                      <c:pt idx="8">
                        <c:v>PROGRAM 1009 ODRŽAVANJE GRAĐEVINA I OBJEKATA JAVNE NAMJENE</c:v>
                      </c:pt>
                      <c:pt idx="9">
                        <c:v>PROGRAM 1010 PROGRAM GRAĐENJA OBJEKATA JAVNE NAMJENE</c:v>
                      </c:pt>
                      <c:pt idx="10">
                        <c:v>PROGRAM 1011 JAVNI RAD</c:v>
                      </c:pt>
                      <c:pt idx="11">
                        <c:v>PROGRAM 1012 ZAŠTITA OKOLIŠA</c:v>
                      </c:pt>
                      <c:pt idx="12">
                        <c:v>PROGRAM 1013 KOMUNALNA OPREMA</c:v>
                      </c:pt>
                      <c:pt idx="13">
                        <c:v>PROGRAM 1014 OPREMA OBJEKATA JAVNE NAMJENE U VLASNIŠTVU OPĆINE TRPINJA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'PROGRAMI GRAFIKON'!$J$5:$J$18</c15:sqref>
                        </c15:formulaRef>
                      </c:ext>
                    </c:extLst>
                    <c:numCache>
                      <c:formatCode>General</c:formatCode>
                      <c:ptCount val="14"/>
                    </c:numCache>
                  </c:numRef>
                </c:val>
                <c:extLst xmlns:c15="http://schemas.microsoft.com/office/drawing/2012/chart">
                  <c:ext xmlns:c16="http://schemas.microsoft.com/office/drawing/2014/chart" uri="{C3380CC4-5D6E-409C-BE32-E72D297353CC}">
                    <c16:uniqueId val="{00000104-13AC-4F4D-9F0E-5778D7FC1BA2}"/>
                  </c:ext>
                </c:extLst>
              </c15:ser>
            </c15:filteredPieSeries>
          </c:ext>
        </c:extLst>
      </c:doughnut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2892884097642303E-4"/>
          <c:y val="0.75506614703465103"/>
          <c:w val="0.96529273126573467"/>
          <c:h val="0.244933852965349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RAZDJEL 002 DV LILIPUT TRPINJA- RASHODI POSLOVANJA 2025. GODINA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explosion val="19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06D-4A76-9212-B4A9E01357B5}"/>
              </c:ext>
            </c:extLst>
          </c:dPt>
          <c:dPt>
            <c:idx val="1"/>
            <c:bubble3D val="0"/>
            <c:explosion val="1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06D-4A76-9212-B4A9E01357B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06D-4A76-9212-B4A9E01357B5}"/>
              </c:ext>
            </c:extLst>
          </c:dPt>
          <c:dLbls>
            <c:spPr>
              <a:solidFill>
                <a:schemeClr val="tx1">
                  <a:lumMod val="50000"/>
                  <a:lumOff val="50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VRTIĆ!$B$4:$B$6</c:f>
              <c:strCache>
                <c:ptCount val="3"/>
                <c:pt idx="0">
                  <c:v>31 Rashodi za zaposlene </c:v>
                </c:pt>
                <c:pt idx="1">
                  <c:v>32 Materijalni rashodi </c:v>
                </c:pt>
                <c:pt idx="2">
                  <c:v>34 Financijski rashodi </c:v>
                </c:pt>
              </c:strCache>
            </c:strRef>
          </c:cat>
          <c:val>
            <c:numRef>
              <c:f>VRTIĆ!$C$4:$C$6</c:f>
              <c:numCache>
                <c:formatCode>#,##0.00</c:formatCode>
                <c:ptCount val="3"/>
                <c:pt idx="0">
                  <c:v>348000</c:v>
                </c:pt>
                <c:pt idx="1">
                  <c:v>86875</c:v>
                </c:pt>
                <c:pt idx="2">
                  <c:v>2000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06D-4A76-9212-B4A9E01357B5}"/>
            </c:ext>
          </c:extLst>
        </c:ser>
        <c:ser>
          <c:idx val="1"/>
          <c:order val="1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8-506D-4A76-9212-B4A9E01357B5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A-506D-4A76-9212-B4A9E01357B5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C-506D-4A76-9212-B4A9E01357B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VRTIĆ!$B$4:$B$6</c:f>
              <c:strCache>
                <c:ptCount val="3"/>
                <c:pt idx="0">
                  <c:v>31 Rashodi za zaposlene </c:v>
                </c:pt>
                <c:pt idx="1">
                  <c:v>32 Materijalni rashodi </c:v>
                </c:pt>
                <c:pt idx="2">
                  <c:v>34 Financijski rashodi </c:v>
                </c:pt>
              </c:strCache>
            </c:strRef>
          </c:cat>
          <c:val>
            <c:numRef>
              <c:f>VRTIĆ!$D$4:$D$6</c:f>
              <c:numCache>
                <c:formatCode>General</c:formatCode>
                <c:ptCount val="3"/>
                <c:pt idx="0">
                  <c:v>79.656652360515025</c:v>
                </c:pt>
                <c:pt idx="1">
                  <c:v>19.885550786838341</c:v>
                </c:pt>
                <c:pt idx="2">
                  <c:v>0.45779685264663805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506D-4A76-9212-B4A9E01357B5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7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lumMod val="60000"/>
              <a:lumOff val="40000"/>
            </a:schemeClr>
          </a:gs>
          <a:gs pos="0">
            <a:schemeClr val="phClr"/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50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78DA-633E-4F9F-AB96-00569BA9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30</Pages>
  <Words>4647</Words>
  <Characters>26492</Characters>
  <Application>Microsoft Office Word</Application>
  <DocSecurity>0</DocSecurity>
  <Lines>220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30</cp:revision>
  <dcterms:created xsi:type="dcterms:W3CDTF">2025-01-10T13:17:00Z</dcterms:created>
  <dcterms:modified xsi:type="dcterms:W3CDTF">2025-03-13T11:42:00Z</dcterms:modified>
</cp:coreProperties>
</file>